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F1F28" w14:textId="5CDE6EFB" w:rsidR="003F5E77" w:rsidRPr="00A66DAB" w:rsidRDefault="003F5E77" w:rsidP="003F5E77">
      <w:pPr>
        <w:pStyle w:val="Header"/>
        <w:tabs>
          <w:tab w:val="right" w:pos="9639"/>
        </w:tabs>
        <w:jc w:val="both"/>
        <w:rPr>
          <w:rFonts w:cs="Arial"/>
          <w:bCs/>
          <w:i/>
          <w:noProof w:val="0"/>
          <w:sz w:val="32"/>
          <w:lang w:eastAsia="zh-CN"/>
        </w:rPr>
      </w:pPr>
      <w:r w:rsidRPr="00A66DAB">
        <w:rPr>
          <w:rFonts w:cs="Arial"/>
          <w:sz w:val="24"/>
          <w:lang w:eastAsia="zh-CN"/>
        </w:rPr>
        <w:t>3GPP T</w:t>
      </w:r>
      <w:bookmarkStart w:id="0" w:name="_Ref452454252"/>
      <w:bookmarkEnd w:id="0"/>
      <w:r w:rsidR="00E43E99">
        <w:rPr>
          <w:rFonts w:cs="Arial"/>
          <w:sz w:val="24"/>
          <w:lang w:eastAsia="zh-CN"/>
        </w:rPr>
        <w:t xml:space="preserve">SG RAN WG2 Meeting </w:t>
      </w:r>
      <w:r w:rsidR="00207D7F">
        <w:rPr>
          <w:rFonts w:cs="Arial"/>
          <w:sz w:val="24"/>
          <w:lang w:eastAsia="zh-CN"/>
        </w:rPr>
        <w:t>#</w:t>
      </w:r>
      <w:r w:rsidR="00940A6A">
        <w:rPr>
          <w:rFonts w:cs="Arial"/>
          <w:sz w:val="24"/>
          <w:lang w:eastAsia="zh-CN"/>
        </w:rPr>
        <w:t xml:space="preserve"> 101</w:t>
      </w:r>
      <w:r w:rsidR="0098455E">
        <w:rPr>
          <w:rFonts w:cs="Arial"/>
          <w:sz w:val="24"/>
          <w:lang w:eastAsia="zh-CN"/>
        </w:rPr>
        <w:t>bis</w:t>
      </w:r>
      <w:r w:rsidR="0098455E">
        <w:rPr>
          <w:rFonts w:cs="Arial"/>
          <w:bCs/>
          <w:noProof w:val="0"/>
          <w:sz w:val="24"/>
        </w:rPr>
        <w:tab/>
      </w:r>
      <w:r w:rsidR="008203D8" w:rsidRPr="008203D8">
        <w:rPr>
          <w:rFonts w:cs="Arial"/>
          <w:bCs/>
          <w:noProof w:val="0"/>
          <w:sz w:val="24"/>
        </w:rPr>
        <w:t>R2-</w:t>
      </w:r>
      <w:r w:rsidR="00D5538D" w:rsidRPr="008203D8">
        <w:rPr>
          <w:rFonts w:cs="Arial"/>
          <w:bCs/>
          <w:noProof w:val="0"/>
          <w:sz w:val="24"/>
        </w:rPr>
        <w:t>1</w:t>
      </w:r>
      <w:r w:rsidR="00E66358">
        <w:rPr>
          <w:rFonts w:cs="Arial"/>
          <w:bCs/>
          <w:noProof w:val="0"/>
          <w:sz w:val="24"/>
        </w:rPr>
        <w:t>8</w:t>
      </w:r>
      <w:r w:rsidR="00023E1D">
        <w:rPr>
          <w:rFonts w:cs="Arial"/>
          <w:bCs/>
          <w:noProof w:val="0"/>
          <w:sz w:val="24"/>
        </w:rPr>
        <w:t>04897</w:t>
      </w:r>
    </w:p>
    <w:p w14:paraId="6E5B34B2" w14:textId="2FCDFC21" w:rsidR="003F5E77" w:rsidRPr="00A66DAB" w:rsidRDefault="0098455E" w:rsidP="003F5E77">
      <w:pPr>
        <w:pStyle w:val="Header"/>
        <w:jc w:val="both"/>
        <w:rPr>
          <w:rFonts w:cs="Arial"/>
          <w:sz w:val="24"/>
          <w:lang w:eastAsia="zh-CN"/>
        </w:rPr>
      </w:pPr>
      <w:r>
        <w:rPr>
          <w:rFonts w:cs="Arial"/>
          <w:sz w:val="24"/>
          <w:szCs w:val="24"/>
          <w:bdr w:val="none" w:sz="0" w:space="0" w:color="auto" w:frame="1"/>
        </w:rPr>
        <w:t>Sanya, China, 1</w:t>
      </w:r>
      <w:r w:rsidR="00E66358" w:rsidRPr="00E66358">
        <w:rPr>
          <w:rFonts w:cs="Arial"/>
          <w:sz w:val="24"/>
          <w:szCs w:val="24"/>
          <w:bdr w:val="none" w:sz="0" w:space="0" w:color="auto" w:frame="1"/>
        </w:rPr>
        <w:t>6th – 2</w:t>
      </w:r>
      <w:r>
        <w:rPr>
          <w:rFonts w:cs="Arial"/>
          <w:sz w:val="24"/>
          <w:szCs w:val="24"/>
          <w:bdr w:val="none" w:sz="0" w:space="0" w:color="auto" w:frame="1"/>
        </w:rPr>
        <w:t>0th</w:t>
      </w:r>
      <w:r w:rsidR="00E66358" w:rsidRPr="00E66358">
        <w:rPr>
          <w:rFonts w:cs="Arial"/>
          <w:sz w:val="24"/>
          <w:szCs w:val="24"/>
          <w:bdr w:val="none" w:sz="0" w:space="0" w:color="auto" w:frame="1"/>
        </w:rPr>
        <w:t xml:space="preserve"> </w:t>
      </w:r>
      <w:r>
        <w:rPr>
          <w:rFonts w:cs="Arial"/>
          <w:sz w:val="24"/>
          <w:szCs w:val="24"/>
          <w:bdr w:val="none" w:sz="0" w:space="0" w:color="auto" w:frame="1"/>
        </w:rPr>
        <w:t>April</w:t>
      </w:r>
      <w:r w:rsidR="00E66358" w:rsidRPr="00E66358">
        <w:rPr>
          <w:rFonts w:cs="Arial"/>
          <w:sz w:val="24"/>
          <w:szCs w:val="24"/>
          <w:bdr w:val="none" w:sz="0" w:space="0" w:color="auto" w:frame="1"/>
        </w:rPr>
        <w:t xml:space="preserve"> 2018</w:t>
      </w:r>
      <w:r>
        <w:rPr>
          <w:rFonts w:cs="Arial"/>
          <w:sz w:val="24"/>
          <w:szCs w:val="24"/>
          <w:bdr w:val="none" w:sz="0" w:space="0" w:color="auto" w:frame="1"/>
        </w:rPr>
        <w:tab/>
      </w:r>
      <w:r>
        <w:rPr>
          <w:rFonts w:cs="Arial"/>
          <w:sz w:val="24"/>
          <w:szCs w:val="24"/>
          <w:bdr w:val="none" w:sz="0" w:space="0" w:color="auto" w:frame="1"/>
        </w:rPr>
        <w:tab/>
      </w:r>
      <w:r>
        <w:rPr>
          <w:rFonts w:cs="Arial"/>
          <w:sz w:val="24"/>
          <w:szCs w:val="24"/>
          <w:bdr w:val="none" w:sz="0" w:space="0" w:color="auto" w:frame="1"/>
        </w:rPr>
        <w:tab/>
      </w:r>
      <w:r>
        <w:rPr>
          <w:rFonts w:cs="Arial"/>
          <w:sz w:val="24"/>
          <w:szCs w:val="24"/>
          <w:bdr w:val="none" w:sz="0" w:space="0" w:color="auto" w:frame="1"/>
        </w:rPr>
        <w:tab/>
        <w:t xml:space="preserve">   </w:t>
      </w:r>
      <w:r w:rsidR="00E66358">
        <w:rPr>
          <w:rFonts w:cs="Arial"/>
          <w:sz w:val="24"/>
          <w:szCs w:val="24"/>
          <w:bdr w:val="none" w:sz="0" w:space="0" w:color="auto" w:frame="1"/>
        </w:rPr>
        <w:t xml:space="preserve">Revision of </w:t>
      </w:r>
      <w:r w:rsidR="00E66358" w:rsidRPr="005F33C4">
        <w:rPr>
          <w:rFonts w:cs="Arial"/>
          <w:i/>
          <w:sz w:val="24"/>
          <w:szCs w:val="24"/>
          <w:bdr w:val="none" w:sz="0" w:space="0" w:color="auto" w:frame="1"/>
        </w:rPr>
        <w:t>R2-1</w:t>
      </w:r>
      <w:r>
        <w:rPr>
          <w:rFonts w:cs="Arial"/>
          <w:i/>
          <w:sz w:val="24"/>
          <w:szCs w:val="24"/>
          <w:bdr w:val="none" w:sz="0" w:space="0" w:color="auto" w:frame="1"/>
        </w:rPr>
        <w:t>803302</w:t>
      </w:r>
      <w:r w:rsidR="00ED5949">
        <w:rPr>
          <w:rFonts w:cs="Arial"/>
          <w:sz w:val="24"/>
          <w:lang w:eastAsia="zh-CN"/>
        </w:rPr>
        <w:t xml:space="preserve">                          </w:t>
      </w:r>
    </w:p>
    <w:p w14:paraId="3C01718C" w14:textId="77777777" w:rsidR="003F5E77" w:rsidRPr="00A66DAB" w:rsidRDefault="003F5E77" w:rsidP="003F5E77">
      <w:pPr>
        <w:pStyle w:val="Header"/>
        <w:jc w:val="both"/>
        <w:rPr>
          <w:rFonts w:cs="Arial"/>
          <w:bCs/>
          <w:noProof w:val="0"/>
          <w:sz w:val="24"/>
          <w:lang w:eastAsia="ja-JP"/>
        </w:rPr>
      </w:pPr>
    </w:p>
    <w:p w14:paraId="1E6DDC75" w14:textId="057ABC71" w:rsidR="003F5E77" w:rsidRPr="00A66DAB" w:rsidRDefault="003F5E77" w:rsidP="003F5E77">
      <w:pPr>
        <w:pStyle w:val="CRCoverPage"/>
        <w:jc w:val="both"/>
        <w:rPr>
          <w:rFonts w:eastAsia="SimSun" w:cs="Arial"/>
          <w:b/>
          <w:bCs/>
          <w:sz w:val="24"/>
          <w:lang w:val="en-US" w:eastAsia="zh-CN"/>
        </w:rPr>
      </w:pPr>
      <w:r w:rsidRPr="00A66DAB">
        <w:rPr>
          <w:rFonts w:cs="Arial"/>
          <w:b/>
          <w:bCs/>
          <w:sz w:val="24"/>
          <w:lang w:val="en-US"/>
        </w:rPr>
        <w:t>Agenda item:</w:t>
      </w:r>
      <w:r w:rsidRPr="00A66DAB">
        <w:rPr>
          <w:rFonts w:cs="Arial"/>
          <w:b/>
          <w:bCs/>
          <w:sz w:val="24"/>
          <w:lang w:val="en-US"/>
        </w:rPr>
        <w:tab/>
      </w:r>
      <w:r w:rsidRPr="00A66DAB">
        <w:rPr>
          <w:rFonts w:cs="Arial"/>
          <w:b/>
          <w:bCs/>
          <w:sz w:val="24"/>
          <w:lang w:val="en-US"/>
        </w:rPr>
        <w:tab/>
      </w:r>
      <w:r w:rsidR="003C4A73">
        <w:rPr>
          <w:rFonts w:cs="Arial"/>
          <w:bCs/>
          <w:sz w:val="24"/>
          <w:lang w:val="en-US"/>
        </w:rPr>
        <w:t>9.</w:t>
      </w:r>
      <w:r w:rsidR="002A0F63">
        <w:rPr>
          <w:rFonts w:cs="Arial"/>
          <w:bCs/>
          <w:sz w:val="24"/>
          <w:lang w:val="en-US"/>
        </w:rPr>
        <w:t>13</w:t>
      </w:r>
      <w:r w:rsidR="00ED038D">
        <w:rPr>
          <w:rFonts w:cs="Arial"/>
          <w:bCs/>
          <w:sz w:val="24"/>
          <w:lang w:val="en-US"/>
        </w:rPr>
        <w:t>.9</w:t>
      </w:r>
      <w:r w:rsidRPr="00A66DAB" w:rsidDel="00F41BC4">
        <w:rPr>
          <w:rFonts w:cs="Arial"/>
          <w:bCs/>
          <w:sz w:val="24"/>
          <w:lang w:val="en-US"/>
        </w:rPr>
        <w:t xml:space="preserve"> </w:t>
      </w:r>
    </w:p>
    <w:p w14:paraId="77AF2AC0" w14:textId="77777777" w:rsidR="003F5E77" w:rsidRPr="00A66DAB" w:rsidRDefault="003F5E77" w:rsidP="003F5E77">
      <w:pPr>
        <w:pStyle w:val="CRCoverPage"/>
        <w:jc w:val="both"/>
        <w:rPr>
          <w:rFonts w:cs="Arial"/>
          <w:bCs/>
          <w:sz w:val="24"/>
        </w:rPr>
      </w:pPr>
      <w:r w:rsidRPr="00A66DAB">
        <w:rPr>
          <w:rFonts w:cs="Arial"/>
          <w:b/>
          <w:bCs/>
          <w:sz w:val="24"/>
        </w:rPr>
        <w:t>Source:</w:t>
      </w:r>
      <w:r w:rsidRPr="00A66DAB">
        <w:rPr>
          <w:rFonts w:cs="Arial"/>
          <w:b/>
          <w:bCs/>
          <w:sz w:val="24"/>
        </w:rPr>
        <w:tab/>
      </w:r>
      <w:r w:rsidRPr="00A66DAB">
        <w:rPr>
          <w:rFonts w:cs="Arial"/>
          <w:b/>
          <w:bCs/>
          <w:sz w:val="24"/>
        </w:rPr>
        <w:tab/>
      </w:r>
      <w:r w:rsidRPr="00A66DAB">
        <w:rPr>
          <w:rFonts w:cs="Arial"/>
          <w:b/>
          <w:bCs/>
          <w:sz w:val="24"/>
        </w:rPr>
        <w:tab/>
      </w:r>
      <w:r w:rsidRPr="00A66DAB">
        <w:rPr>
          <w:rFonts w:cs="Arial"/>
          <w:bCs/>
          <w:sz w:val="24"/>
        </w:rPr>
        <w:t>Intel Corporation</w:t>
      </w:r>
    </w:p>
    <w:p w14:paraId="1607F513" w14:textId="48BD1067" w:rsidR="003F5E77" w:rsidRPr="00D034F3" w:rsidRDefault="003F5E77" w:rsidP="003F5E77">
      <w:pPr>
        <w:tabs>
          <w:tab w:val="left" w:pos="1985"/>
        </w:tabs>
        <w:ind w:left="2880" w:hanging="2880"/>
        <w:jc w:val="both"/>
        <w:rPr>
          <w:rFonts w:ascii="Arial" w:eastAsia="Malgun Gothic" w:hAnsi="Arial" w:cs="Arial"/>
          <w:bCs/>
          <w:sz w:val="24"/>
          <w:szCs w:val="24"/>
          <w:lang w:eastAsia="ko-KR"/>
        </w:rPr>
      </w:pPr>
      <w:r w:rsidRPr="00A66DAB">
        <w:rPr>
          <w:rFonts w:ascii="Arial" w:hAnsi="Arial" w:cs="Arial"/>
          <w:b/>
          <w:bCs/>
          <w:sz w:val="24"/>
        </w:rPr>
        <w:t>Title:</w:t>
      </w:r>
      <w:r w:rsidRPr="00A66DAB">
        <w:rPr>
          <w:rFonts w:ascii="Arial" w:hAnsi="Arial" w:cs="Arial"/>
          <w:bCs/>
          <w:sz w:val="24"/>
        </w:rPr>
        <w:tab/>
      </w:r>
      <w:r w:rsidRPr="00A66DAB">
        <w:rPr>
          <w:rFonts w:ascii="Arial" w:hAnsi="Arial" w:cs="Arial"/>
          <w:bCs/>
          <w:sz w:val="24"/>
        </w:rPr>
        <w:tab/>
      </w:r>
      <w:r w:rsidR="006A0E01">
        <w:rPr>
          <w:rFonts w:ascii="Arial" w:hAnsi="Arial" w:cs="Arial"/>
          <w:bCs/>
          <w:sz w:val="24"/>
        </w:rPr>
        <w:t>WUS</w:t>
      </w:r>
      <w:r w:rsidR="0083575C">
        <w:rPr>
          <w:rFonts w:ascii="Arial" w:hAnsi="Arial" w:cs="Arial"/>
          <w:bCs/>
          <w:sz w:val="24"/>
        </w:rPr>
        <w:t xml:space="preserve"> consideration</w:t>
      </w:r>
      <w:r w:rsidR="00B31E66">
        <w:rPr>
          <w:rFonts w:ascii="Arial" w:hAnsi="Arial" w:cs="Arial"/>
          <w:bCs/>
          <w:sz w:val="24"/>
        </w:rPr>
        <w:t xml:space="preserve"> for </w:t>
      </w:r>
      <w:proofErr w:type="spellStart"/>
      <w:r w:rsidR="00B31E66">
        <w:rPr>
          <w:rFonts w:ascii="Arial" w:hAnsi="Arial" w:cs="Arial"/>
          <w:bCs/>
          <w:sz w:val="24"/>
        </w:rPr>
        <w:t>eF</w:t>
      </w:r>
      <w:r w:rsidR="006A0E01">
        <w:rPr>
          <w:rFonts w:ascii="Arial" w:hAnsi="Arial" w:cs="Arial"/>
          <w:bCs/>
          <w:sz w:val="24"/>
        </w:rPr>
        <w:t>eMTC</w:t>
      </w:r>
      <w:proofErr w:type="spellEnd"/>
    </w:p>
    <w:p w14:paraId="4A518DFA" w14:textId="77777777" w:rsidR="003F5E77" w:rsidRPr="00A66DAB" w:rsidRDefault="003F5E77" w:rsidP="003F5E77">
      <w:pPr>
        <w:jc w:val="both"/>
        <w:rPr>
          <w:rFonts w:ascii="Arial" w:hAnsi="Arial" w:cs="Arial"/>
          <w:b/>
          <w:bCs/>
          <w:sz w:val="24"/>
          <w:lang w:eastAsia="zh-CN"/>
        </w:rPr>
      </w:pPr>
      <w:r w:rsidRPr="00A66DAB">
        <w:rPr>
          <w:rFonts w:ascii="Arial" w:hAnsi="Arial" w:cs="Arial"/>
          <w:b/>
          <w:bCs/>
          <w:sz w:val="24"/>
        </w:rPr>
        <w:t>Document for:</w:t>
      </w:r>
      <w:r w:rsidRPr="00A66DAB">
        <w:rPr>
          <w:rFonts w:ascii="Arial" w:hAnsi="Arial" w:cs="Arial"/>
          <w:b/>
          <w:bCs/>
          <w:sz w:val="24"/>
        </w:rPr>
        <w:tab/>
      </w:r>
      <w:r w:rsidRPr="00A66DAB">
        <w:rPr>
          <w:rFonts w:ascii="Arial" w:hAnsi="Arial" w:cs="Arial"/>
          <w:b/>
          <w:bCs/>
          <w:sz w:val="24"/>
        </w:rPr>
        <w:tab/>
      </w:r>
      <w:r w:rsidRPr="00A66DAB">
        <w:rPr>
          <w:rFonts w:ascii="Arial" w:hAnsi="Arial" w:cs="Arial"/>
          <w:bCs/>
          <w:sz w:val="24"/>
        </w:rPr>
        <w:t>Discussion and decision</w:t>
      </w:r>
    </w:p>
    <w:p w14:paraId="35C092E0" w14:textId="77777777" w:rsidR="003F5E77" w:rsidRDefault="003F5E77" w:rsidP="003F5E77">
      <w:pPr>
        <w:pStyle w:val="Heading1"/>
        <w:rPr>
          <w:rFonts w:cs="Arial"/>
        </w:rPr>
      </w:pPr>
      <w:bookmarkStart w:id="1" w:name="_Ref429645891"/>
      <w:r w:rsidRPr="00A66DAB">
        <w:rPr>
          <w:rFonts w:cs="Arial"/>
        </w:rPr>
        <w:t>Introduction</w:t>
      </w:r>
      <w:bookmarkEnd w:id="1"/>
    </w:p>
    <w:p w14:paraId="30ED5B9F" w14:textId="475EA1FE" w:rsidR="001B28D5" w:rsidRPr="003C4A73" w:rsidRDefault="006A0E01" w:rsidP="0045781E">
      <w:pPr>
        <w:rPr>
          <w:lang w:val="en-GB" w:eastAsia="x-none"/>
        </w:rPr>
      </w:pPr>
      <w:r>
        <w:rPr>
          <w:lang w:val="en-GB" w:eastAsia="x-none"/>
        </w:rPr>
        <w:t xml:space="preserve">There has been discussion on wake-up signal (WUS) as a solution to power consumption reduction for </w:t>
      </w:r>
      <w:r w:rsidR="00A64087">
        <w:rPr>
          <w:lang w:val="en-GB" w:eastAsia="x-none"/>
        </w:rPr>
        <w:t xml:space="preserve">downlink </w:t>
      </w:r>
      <w:r>
        <w:rPr>
          <w:lang w:val="en-GB" w:eastAsia="x-none"/>
        </w:rPr>
        <w:t>physical chan</w:t>
      </w:r>
      <w:r w:rsidR="0045781E">
        <w:rPr>
          <w:lang w:val="en-GB" w:eastAsia="x-none"/>
        </w:rPr>
        <w:t>nel in RAN1. Up to RAN1#92</w:t>
      </w:r>
      <w:r w:rsidR="00550138">
        <w:rPr>
          <w:lang w:val="en-GB" w:eastAsia="x-none"/>
        </w:rPr>
        <w:t xml:space="preserve"> meeting</w:t>
      </w:r>
      <w:r>
        <w:rPr>
          <w:lang w:val="en-GB" w:eastAsia="x-none"/>
        </w:rPr>
        <w:t xml:space="preserve">, </w:t>
      </w:r>
      <w:r w:rsidR="0045781E">
        <w:rPr>
          <w:lang w:val="en-GB" w:eastAsia="x-none"/>
        </w:rPr>
        <w:t>several agreements have been</w:t>
      </w:r>
      <w:r>
        <w:rPr>
          <w:lang w:val="en-GB" w:eastAsia="x-none"/>
        </w:rPr>
        <w:t xml:space="preserve"> made.</w:t>
      </w:r>
      <w:r w:rsidR="0045781E">
        <w:rPr>
          <w:lang w:val="en-GB" w:eastAsia="x-none"/>
        </w:rPr>
        <w:t xml:space="preserve"> </w:t>
      </w:r>
      <w:r w:rsidR="001B28D5">
        <w:rPr>
          <w:lang w:val="en-GB" w:eastAsia="x-none"/>
        </w:rPr>
        <w:t>I</w:t>
      </w:r>
      <w:r w:rsidR="00D8275A">
        <w:rPr>
          <w:lang w:val="en-GB" w:eastAsia="x-none"/>
        </w:rPr>
        <w:t>n this contribution, we discuss</w:t>
      </w:r>
      <w:r w:rsidR="002602BA">
        <w:rPr>
          <w:lang w:val="en-GB" w:eastAsia="x-none"/>
        </w:rPr>
        <w:t xml:space="preserve"> the pros and cons of the functional aspects of th</w:t>
      </w:r>
      <w:r w:rsidR="00B72503">
        <w:rPr>
          <w:lang w:val="en-GB" w:eastAsia="x-none"/>
        </w:rPr>
        <w:t>e W</w:t>
      </w:r>
      <w:r w:rsidR="002602BA">
        <w:rPr>
          <w:lang w:val="en-GB" w:eastAsia="x-none"/>
        </w:rPr>
        <w:t>ake-</w:t>
      </w:r>
      <w:r w:rsidR="00B72503">
        <w:rPr>
          <w:lang w:val="en-GB" w:eastAsia="x-none"/>
        </w:rPr>
        <w:t>U</w:t>
      </w:r>
      <w:r w:rsidR="002602BA">
        <w:rPr>
          <w:lang w:val="en-GB" w:eastAsia="x-none"/>
        </w:rPr>
        <w:t xml:space="preserve">p </w:t>
      </w:r>
      <w:r w:rsidR="00B72503">
        <w:rPr>
          <w:lang w:val="en-GB" w:eastAsia="x-none"/>
        </w:rPr>
        <w:t>S</w:t>
      </w:r>
      <w:r w:rsidR="002602BA">
        <w:rPr>
          <w:lang w:val="en-GB" w:eastAsia="x-none"/>
        </w:rPr>
        <w:t>ignal</w:t>
      </w:r>
      <w:r w:rsidR="00B72503">
        <w:rPr>
          <w:lang w:val="en-GB" w:eastAsia="x-none"/>
        </w:rPr>
        <w:t xml:space="preserve"> (WUS)</w:t>
      </w:r>
      <w:r w:rsidR="002602BA">
        <w:rPr>
          <w:lang w:val="en-GB" w:eastAsia="x-none"/>
        </w:rPr>
        <w:t xml:space="preserve"> i.e. </w:t>
      </w:r>
      <w:r w:rsidR="0045781E">
        <w:rPr>
          <w:lang w:val="en-GB" w:eastAsia="x-none"/>
        </w:rPr>
        <w:t>synchronization, WUS offset and mapping to PO and WUS for a group of UEs</w:t>
      </w:r>
      <w:r w:rsidR="00B72503">
        <w:rPr>
          <w:lang w:val="en-GB" w:eastAsia="x-none"/>
        </w:rPr>
        <w:t xml:space="preserve"> etc.</w:t>
      </w:r>
    </w:p>
    <w:p w14:paraId="37CF7A29" w14:textId="77777777" w:rsidR="003F5E77" w:rsidRDefault="003F5E77" w:rsidP="003F5E77">
      <w:pPr>
        <w:pStyle w:val="Heading1"/>
        <w:rPr>
          <w:rFonts w:cs="Arial"/>
        </w:rPr>
      </w:pPr>
      <w:bookmarkStart w:id="2" w:name="Proposal_Pattern_Length"/>
      <w:r w:rsidRPr="00A66DAB">
        <w:rPr>
          <w:rFonts w:cs="Arial"/>
        </w:rPr>
        <w:t>Discussion</w:t>
      </w:r>
    </w:p>
    <w:p w14:paraId="34F8C447" w14:textId="68DEE95C" w:rsidR="002B29FC" w:rsidRDefault="00836D6C" w:rsidP="00D8275A">
      <w:pPr>
        <w:pStyle w:val="Heading2"/>
      </w:pPr>
      <w:r>
        <w:t xml:space="preserve">Synchronization </w:t>
      </w:r>
      <w:r w:rsidR="00550138">
        <w:t>for WUS</w:t>
      </w:r>
    </w:p>
    <w:p w14:paraId="6C5CFD0B" w14:textId="1D7DB322" w:rsidR="0024097F" w:rsidRDefault="0024097F" w:rsidP="002B29FC">
      <w:pPr>
        <w:rPr>
          <w:lang w:val="en-GB" w:eastAsia="x-none"/>
        </w:rPr>
      </w:pPr>
      <w:r>
        <w:rPr>
          <w:lang w:val="en-GB" w:eastAsia="x-none"/>
        </w:rPr>
        <w:t xml:space="preserve">In legacy paging mechanism, a UE is notified of paging </w:t>
      </w:r>
      <w:r w:rsidR="00FC6E0B">
        <w:rPr>
          <w:lang w:val="en-GB" w:eastAsia="x-none"/>
        </w:rPr>
        <w:t xml:space="preserve">by sending a Paging message </w:t>
      </w:r>
      <w:r>
        <w:rPr>
          <w:lang w:val="en-GB" w:eastAsia="x-none"/>
        </w:rPr>
        <w:t xml:space="preserve">when the UE is monitoring </w:t>
      </w:r>
      <w:r w:rsidR="00921621">
        <w:rPr>
          <w:lang w:val="en-GB" w:eastAsia="x-none"/>
        </w:rPr>
        <w:t>M</w:t>
      </w:r>
      <w:r>
        <w:rPr>
          <w:lang w:val="en-GB" w:eastAsia="x-none"/>
        </w:rPr>
        <w:t xml:space="preserve">PDCCH in the paging occasion. If </w:t>
      </w:r>
      <w:r w:rsidR="00FC6E0B">
        <w:rPr>
          <w:lang w:val="en-GB" w:eastAsia="x-none"/>
        </w:rPr>
        <w:t xml:space="preserve">there is no notification required, then no Paging message is sent. In that case there is no DCI encoded with the Paging identifier P-RNTI in the </w:t>
      </w:r>
      <w:r w:rsidR="00921621">
        <w:rPr>
          <w:lang w:val="en-GB" w:eastAsia="x-none"/>
        </w:rPr>
        <w:t>M</w:t>
      </w:r>
      <w:r w:rsidR="00FC6E0B">
        <w:rPr>
          <w:lang w:val="en-GB" w:eastAsia="x-none"/>
        </w:rPr>
        <w:t xml:space="preserve">PDCCH, then </w:t>
      </w:r>
      <w:r>
        <w:rPr>
          <w:lang w:val="en-GB" w:eastAsia="x-none"/>
        </w:rPr>
        <w:t xml:space="preserve">it can go to sleep and wake up in the next paging occasion. Before monitoring the </w:t>
      </w:r>
      <w:r w:rsidR="00921621">
        <w:rPr>
          <w:lang w:val="en-GB" w:eastAsia="x-none"/>
        </w:rPr>
        <w:t>M</w:t>
      </w:r>
      <w:r>
        <w:rPr>
          <w:lang w:val="en-GB" w:eastAsia="x-none"/>
        </w:rPr>
        <w:t xml:space="preserve">PDCCH in the PO, UE </w:t>
      </w:r>
      <w:r w:rsidR="001B628A">
        <w:rPr>
          <w:lang w:val="en-GB" w:eastAsia="x-none"/>
        </w:rPr>
        <w:t xml:space="preserve">needs to be </w:t>
      </w:r>
      <w:r>
        <w:rPr>
          <w:lang w:val="en-GB" w:eastAsia="x-none"/>
        </w:rPr>
        <w:t>synchronized with the network</w:t>
      </w:r>
      <w:r w:rsidR="001B628A">
        <w:rPr>
          <w:lang w:val="en-GB" w:eastAsia="x-none"/>
        </w:rPr>
        <w:t>.</w:t>
      </w:r>
      <w:r>
        <w:rPr>
          <w:lang w:val="en-GB" w:eastAsia="x-none"/>
        </w:rPr>
        <w:t xml:space="preserve"> This can be done </w:t>
      </w:r>
      <w:r w:rsidR="001B628A">
        <w:rPr>
          <w:lang w:val="en-GB" w:eastAsia="x-none"/>
        </w:rPr>
        <w:t xml:space="preserve">by acquiring the </w:t>
      </w:r>
      <w:r w:rsidR="000A101D">
        <w:rPr>
          <w:lang w:val="en-GB" w:eastAsia="x-none"/>
        </w:rPr>
        <w:t xml:space="preserve">synchronization signals i.e. </w:t>
      </w:r>
      <w:r>
        <w:rPr>
          <w:lang w:val="en-GB" w:eastAsia="x-none"/>
        </w:rPr>
        <w:t xml:space="preserve">PSS/SSS. When </w:t>
      </w:r>
      <w:r w:rsidR="000A101D">
        <w:rPr>
          <w:lang w:val="en-GB" w:eastAsia="x-none"/>
        </w:rPr>
        <w:t xml:space="preserve">the </w:t>
      </w:r>
      <w:r>
        <w:rPr>
          <w:lang w:val="en-GB" w:eastAsia="x-none"/>
        </w:rPr>
        <w:t>DRX cycle is short, for example 640</w:t>
      </w:r>
      <w:r w:rsidR="000A101D">
        <w:rPr>
          <w:lang w:val="en-GB" w:eastAsia="x-none"/>
        </w:rPr>
        <w:t xml:space="preserve"> </w:t>
      </w:r>
      <w:proofErr w:type="spellStart"/>
      <w:r>
        <w:rPr>
          <w:lang w:val="en-GB" w:eastAsia="x-none"/>
        </w:rPr>
        <w:t>ms</w:t>
      </w:r>
      <w:proofErr w:type="spellEnd"/>
      <w:r>
        <w:rPr>
          <w:lang w:val="en-GB" w:eastAsia="x-none"/>
        </w:rPr>
        <w:t xml:space="preserve">, this level of synchronization is sufficient. When the DRX cycle is longer, for example </w:t>
      </w:r>
      <w:r w:rsidR="00512E0C">
        <w:rPr>
          <w:lang w:val="en-GB" w:eastAsia="x-none"/>
        </w:rPr>
        <w:t xml:space="preserve">larger than </w:t>
      </w:r>
      <w:r>
        <w:rPr>
          <w:lang w:val="en-GB" w:eastAsia="x-none"/>
        </w:rPr>
        <w:t xml:space="preserve">2.56s, to avoid possible </w:t>
      </w:r>
      <w:r w:rsidR="00A45C17">
        <w:rPr>
          <w:lang w:val="en-GB" w:eastAsia="x-none"/>
        </w:rPr>
        <w:t>mis</w:t>
      </w:r>
      <w:r>
        <w:rPr>
          <w:lang w:val="en-GB" w:eastAsia="x-none"/>
        </w:rPr>
        <w:t>match in system frame number (SFN) level due to clock drift</w:t>
      </w:r>
      <w:r w:rsidR="000A101D">
        <w:rPr>
          <w:lang w:val="en-GB" w:eastAsia="x-none"/>
        </w:rPr>
        <w:t xml:space="preserve"> during the OFF period</w:t>
      </w:r>
      <w:r>
        <w:rPr>
          <w:lang w:val="en-GB" w:eastAsia="x-none"/>
        </w:rPr>
        <w:t xml:space="preserve">, </w:t>
      </w:r>
      <w:r w:rsidR="00C51142">
        <w:rPr>
          <w:lang w:val="en-GB" w:eastAsia="x-none"/>
        </w:rPr>
        <w:t xml:space="preserve">the </w:t>
      </w:r>
      <w:r>
        <w:rPr>
          <w:lang w:val="en-GB" w:eastAsia="x-none"/>
        </w:rPr>
        <w:t>UE may additionally read MIB.</w:t>
      </w:r>
      <w:r w:rsidR="00512E0C">
        <w:rPr>
          <w:lang w:val="en-GB" w:eastAsia="x-none"/>
        </w:rPr>
        <w:t xml:space="preserve"> In addition, </w:t>
      </w:r>
      <w:r w:rsidR="00C51142">
        <w:rPr>
          <w:lang w:val="en-GB" w:eastAsia="x-none"/>
        </w:rPr>
        <w:t xml:space="preserve">the </w:t>
      </w:r>
      <w:r w:rsidR="00512E0C">
        <w:rPr>
          <w:lang w:val="en-GB" w:eastAsia="x-none"/>
        </w:rPr>
        <w:t xml:space="preserve">UE has to measure the serving cell RSRP every DRX cycle to determine if it meets the </w:t>
      </w:r>
      <w:r w:rsidR="00C51142">
        <w:rPr>
          <w:lang w:val="en-GB" w:eastAsia="x-none"/>
        </w:rPr>
        <w:t xml:space="preserve">measurement thresholds of its existing serving cell and to ensure it has other options in case it does not. </w:t>
      </w:r>
    </w:p>
    <w:p w14:paraId="5E1DA7C3" w14:textId="0CC96FBC" w:rsidR="0024097F" w:rsidRDefault="0024097F" w:rsidP="002B29FC">
      <w:pPr>
        <w:rPr>
          <w:lang w:val="en-GB" w:eastAsia="x-none"/>
        </w:rPr>
      </w:pPr>
      <w:r>
        <w:rPr>
          <w:lang w:val="en-GB" w:eastAsia="x-none"/>
        </w:rPr>
        <w:t xml:space="preserve">When a WUS is used, </w:t>
      </w:r>
      <w:r w:rsidR="008C67F3">
        <w:rPr>
          <w:lang w:val="en-GB" w:eastAsia="x-none"/>
        </w:rPr>
        <w:t xml:space="preserve">the </w:t>
      </w:r>
      <w:r>
        <w:rPr>
          <w:lang w:val="en-GB" w:eastAsia="x-none"/>
        </w:rPr>
        <w:t xml:space="preserve">UE monitors </w:t>
      </w:r>
      <w:r w:rsidR="00921621">
        <w:rPr>
          <w:lang w:val="en-GB" w:eastAsia="x-none"/>
        </w:rPr>
        <w:t>M</w:t>
      </w:r>
      <w:r>
        <w:rPr>
          <w:lang w:val="en-GB" w:eastAsia="x-none"/>
        </w:rPr>
        <w:t xml:space="preserve">PDCCH with P-RNTI in the legacy paging occasion </w:t>
      </w:r>
      <w:r w:rsidR="00107D1C">
        <w:rPr>
          <w:lang w:val="en-GB" w:eastAsia="x-none"/>
        </w:rPr>
        <w:t>only i</w:t>
      </w:r>
      <w:r>
        <w:rPr>
          <w:lang w:val="en-GB" w:eastAsia="x-none"/>
        </w:rPr>
        <w:t>f the WUS indicates the possibilit</w:t>
      </w:r>
      <w:r w:rsidR="00107D1C">
        <w:rPr>
          <w:lang w:val="en-GB" w:eastAsia="x-none"/>
        </w:rPr>
        <w:t>y of the paging message arrival as shown in figure 1.</w:t>
      </w:r>
    </w:p>
    <w:p w14:paraId="01450065" w14:textId="02294B9A" w:rsidR="00107D1C" w:rsidRDefault="00B72715" w:rsidP="00107D1C">
      <w:pPr>
        <w:keepNext/>
      </w:pPr>
      <w:r w:rsidRPr="00B72715">
        <w:lastRenderedPageBreak/>
        <w:t xml:space="preserve"> </w:t>
      </w:r>
      <w:r>
        <w:object w:dxaOrig="12136" w:dyaOrig="5101" w14:anchorId="2804F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97.6pt" o:ole="">
            <v:imagedata r:id="rId10" o:title=""/>
          </v:shape>
          <o:OLEObject Type="Embed" ProgID="Visio.Drawing.15" ShapeID="_x0000_i1025" DrawAspect="Content" ObjectID="_1584454144" r:id="rId11"/>
        </w:object>
      </w:r>
    </w:p>
    <w:p w14:paraId="5F06F6F8" w14:textId="09B1B40F" w:rsidR="00107D1C" w:rsidRDefault="00107D1C" w:rsidP="00107D1C">
      <w:pPr>
        <w:pStyle w:val="Caption"/>
        <w:jc w:val="center"/>
        <w:rPr>
          <w:lang w:val="en-GB" w:eastAsia="x-none"/>
        </w:rPr>
      </w:pPr>
      <w:r>
        <w:t xml:space="preserve">Figure </w:t>
      </w:r>
      <w:fldSimple w:instr=" SEQ Figure \* ARABIC ">
        <w:r>
          <w:rPr>
            <w:noProof/>
          </w:rPr>
          <w:t>1</w:t>
        </w:r>
      </w:fldSimple>
      <w:r>
        <w:t xml:space="preserve"> Wake up signal (WUS) with no DTX</w:t>
      </w:r>
    </w:p>
    <w:p w14:paraId="76BF3D8D" w14:textId="16871EC1" w:rsidR="00CE3597" w:rsidRDefault="0036479D" w:rsidP="002B29FC">
      <w:pPr>
        <w:rPr>
          <w:lang w:val="en-GB" w:eastAsia="x-none"/>
        </w:rPr>
      </w:pPr>
      <w:r>
        <w:rPr>
          <w:lang w:val="en-GB" w:eastAsia="x-none"/>
        </w:rPr>
        <w:t xml:space="preserve">A WUS can be a </w:t>
      </w:r>
      <w:r w:rsidR="0065216A">
        <w:rPr>
          <w:lang w:val="en-GB" w:eastAsia="x-none"/>
        </w:rPr>
        <w:t xml:space="preserve">signal based on a </w:t>
      </w:r>
      <w:proofErr w:type="spellStart"/>
      <w:r>
        <w:rPr>
          <w:lang w:val="en-GB" w:eastAsia="x-none"/>
        </w:rPr>
        <w:t>Zadoff</w:t>
      </w:r>
      <w:proofErr w:type="spellEnd"/>
      <w:r w:rsidR="002930CA">
        <w:rPr>
          <w:lang w:val="en-GB" w:eastAsia="x-none"/>
        </w:rPr>
        <w:t>-</w:t>
      </w:r>
      <w:r w:rsidR="009E7B22">
        <w:rPr>
          <w:lang w:val="en-GB" w:eastAsia="x-none"/>
        </w:rPr>
        <w:t>C</w:t>
      </w:r>
      <w:r>
        <w:rPr>
          <w:lang w:val="en-GB" w:eastAsia="x-none"/>
        </w:rPr>
        <w:t xml:space="preserve">hu </w:t>
      </w:r>
      <w:r w:rsidR="008804F0">
        <w:rPr>
          <w:lang w:val="en-GB" w:eastAsia="x-none"/>
        </w:rPr>
        <w:t xml:space="preserve">or some pseudo-random </w:t>
      </w:r>
      <w:r w:rsidR="007A7E87">
        <w:rPr>
          <w:lang w:val="en-GB" w:eastAsia="x-none"/>
        </w:rPr>
        <w:t>sequence similar to PSS/SSS</w:t>
      </w:r>
      <w:r>
        <w:rPr>
          <w:lang w:val="en-GB" w:eastAsia="x-none"/>
        </w:rPr>
        <w:t xml:space="preserve">. </w:t>
      </w:r>
      <w:r w:rsidR="00512E0C">
        <w:rPr>
          <w:lang w:val="en-GB" w:eastAsia="x-none"/>
        </w:rPr>
        <w:t>A WUS can be transmitted with DTX</w:t>
      </w:r>
      <w:r w:rsidR="002413FF">
        <w:rPr>
          <w:lang w:val="en-GB" w:eastAsia="x-none"/>
        </w:rPr>
        <w:t xml:space="preserve"> and also with or without prior synchronization with existing sync signals such as PSS/SSS</w:t>
      </w:r>
      <w:r w:rsidR="00512E0C">
        <w:rPr>
          <w:lang w:val="en-GB" w:eastAsia="x-none"/>
        </w:rPr>
        <w:t>.</w:t>
      </w:r>
      <w:r w:rsidR="002413FF">
        <w:rPr>
          <w:lang w:val="en-GB" w:eastAsia="x-none"/>
        </w:rPr>
        <w:t xml:space="preserve"> </w:t>
      </w:r>
    </w:p>
    <w:p w14:paraId="416C9E9E" w14:textId="11297F58" w:rsidR="00AF0F3A" w:rsidRDefault="00AF0F3A" w:rsidP="00AF0F3A">
      <w:pPr>
        <w:rPr>
          <w:lang w:val="en-GB" w:eastAsia="x-none"/>
        </w:rPr>
      </w:pPr>
      <w:r>
        <w:rPr>
          <w:lang w:val="en-GB" w:eastAsia="x-none"/>
        </w:rPr>
        <w:t>When a UE is configured with WUS without DTX, UE would be able to synchronize with the network by ensuring that it is able to detect the WUS at the designated occasion</w:t>
      </w:r>
      <w:r w:rsidR="007A7E87">
        <w:rPr>
          <w:lang w:val="en-GB" w:eastAsia="x-none"/>
        </w:rPr>
        <w:t>s</w:t>
      </w:r>
      <w:r>
        <w:rPr>
          <w:lang w:val="en-GB" w:eastAsia="x-none"/>
        </w:rPr>
        <w:t>. It could also determine mobility from its serving cell, if the WUS is designed to be cell-specific</w:t>
      </w:r>
      <w:r w:rsidR="00C15A63">
        <w:rPr>
          <w:lang w:val="en-GB" w:eastAsia="x-none"/>
        </w:rPr>
        <w:t xml:space="preserve"> and the WUS sequence is mapped to different cell IDs to provide 504 different options</w:t>
      </w:r>
      <w:r>
        <w:rPr>
          <w:lang w:val="en-GB" w:eastAsia="x-none"/>
        </w:rPr>
        <w:t xml:space="preserve">. </w:t>
      </w:r>
      <w:r w:rsidR="00441DB6">
        <w:rPr>
          <w:lang w:val="en-GB" w:eastAsia="x-none"/>
        </w:rPr>
        <w:t xml:space="preserve">This can be done by picking different WUS/GTS sequences for </w:t>
      </w:r>
      <w:r w:rsidR="00130B4A">
        <w:rPr>
          <w:lang w:val="en-GB" w:eastAsia="x-none"/>
        </w:rPr>
        <w:t>neighbouring</w:t>
      </w:r>
      <w:r w:rsidR="00441DB6">
        <w:rPr>
          <w:lang w:val="en-GB" w:eastAsia="x-none"/>
        </w:rPr>
        <w:t xml:space="preserve"> cells that are orthogonal in nature. Or by ensuring that the WUS is sent at different time/frequency slots in each cell, so that when the UE moves from one cell to another, it will not be able to find the WUS at the same location unless it acquires system information.</w:t>
      </w:r>
    </w:p>
    <w:p w14:paraId="7F0DE2F8" w14:textId="3C202CAE" w:rsidR="00AF0F3A" w:rsidRDefault="00AF0F3A" w:rsidP="00AF0F3A">
      <w:pPr>
        <w:pStyle w:val="Observationstyle"/>
        <w:rPr>
          <w:lang w:val="en-GB"/>
        </w:rPr>
      </w:pPr>
      <w:bookmarkStart w:id="3" w:name="_Toc510622510"/>
      <w:bookmarkStart w:id="4" w:name="_Toc494065074"/>
      <w:bookmarkStart w:id="5" w:name="_Toc494206327"/>
      <w:bookmarkStart w:id="6" w:name="_Toc494209195"/>
      <w:bookmarkStart w:id="7" w:name="_Toc494324635"/>
      <w:bookmarkStart w:id="8" w:name="_Toc494325046"/>
      <w:bookmarkStart w:id="9" w:name="_Toc494387794"/>
      <w:bookmarkStart w:id="10" w:name="_Toc494395020"/>
      <w:bookmarkStart w:id="11" w:name="_Toc506306048"/>
      <w:bookmarkStart w:id="12" w:name="_Toc506382946"/>
      <w:bookmarkStart w:id="13" w:name="_Toc506383166"/>
      <w:bookmarkStart w:id="14" w:name="_Toc506469392"/>
      <w:bookmarkStart w:id="15" w:name="_Toc506472225"/>
      <w:bookmarkStart w:id="16" w:name="_Toc506477267"/>
      <w:bookmarkStart w:id="17" w:name="_Toc506477433"/>
      <w:bookmarkStart w:id="18" w:name="_Toc506489369"/>
      <w:bookmarkStart w:id="19" w:name="_Toc510190754"/>
      <w:bookmarkStart w:id="20" w:name="_Toc510271014"/>
      <w:bookmarkStart w:id="21" w:name="_Toc510272208"/>
      <w:bookmarkStart w:id="22" w:name="_Toc510272902"/>
      <w:bookmarkStart w:id="23" w:name="_Toc510448321"/>
      <w:bookmarkStart w:id="24" w:name="_Toc510705132"/>
      <w:bookmarkStart w:id="25" w:name="_Toc510705281"/>
      <w:bookmarkStart w:id="26" w:name="_Toc510711505"/>
      <w:r>
        <w:rPr>
          <w:lang w:val="en-GB"/>
        </w:rPr>
        <w:t>When a UE is configured with WUS without DTX, UE can use the WUS as a reference signal to detect mobility from current serving cell, if the signal is designed to be cell-specific</w:t>
      </w:r>
      <w:r w:rsidR="00E81D1D">
        <w:rPr>
          <w:lang w:val="en-GB"/>
        </w:rPr>
        <w:t xml:space="preserve"> and provides high power savings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E569CB9" w14:textId="5D0DDE9E" w:rsidR="00F333B8" w:rsidRDefault="00AF0F3A" w:rsidP="00AF0F3A">
      <w:pPr>
        <w:rPr>
          <w:lang w:val="en-GB" w:eastAsia="x-none"/>
        </w:rPr>
      </w:pPr>
      <w:r>
        <w:rPr>
          <w:lang w:val="en-GB" w:eastAsia="x-none"/>
        </w:rPr>
        <w:t xml:space="preserve"> </w:t>
      </w:r>
    </w:p>
    <w:p w14:paraId="77A6E483" w14:textId="1B9BC4E7" w:rsidR="00550138" w:rsidRDefault="00CB2CE2" w:rsidP="00AF0F3A">
      <w:pPr>
        <w:rPr>
          <w:lang w:val="en-GB" w:eastAsia="x-none"/>
        </w:rPr>
      </w:pPr>
      <w:r>
        <w:rPr>
          <w:lang w:val="en-GB"/>
        </w:rPr>
        <w:t xml:space="preserve">Given that WUS without DTX has a high overhead, but synchronization is an important functionality that needs to be part of the WUS, </w:t>
      </w:r>
      <w:r w:rsidR="0050537E">
        <w:rPr>
          <w:lang w:val="en-GB"/>
        </w:rPr>
        <w:t xml:space="preserve">RAN1 has already made working assumption on supporting </w:t>
      </w:r>
      <w:r w:rsidR="00807666">
        <w:rPr>
          <w:lang w:val="en-GB"/>
        </w:rPr>
        <w:t>a periodic s</w:t>
      </w:r>
      <w:r w:rsidR="0050537E">
        <w:rPr>
          <w:lang w:val="en-GB"/>
        </w:rPr>
        <w:t xml:space="preserve">ynchronization signal. In </w:t>
      </w:r>
      <w:r w:rsidR="00550138">
        <w:rPr>
          <w:lang w:val="en-GB" w:eastAsia="x-none"/>
        </w:rPr>
        <w:t>this option, a new period</w:t>
      </w:r>
      <w:r w:rsidR="00557876">
        <w:rPr>
          <w:lang w:val="en-GB" w:eastAsia="x-none"/>
        </w:rPr>
        <w:t>ic</w:t>
      </w:r>
      <w:r w:rsidR="00550138">
        <w:rPr>
          <w:lang w:val="en-GB" w:eastAsia="x-none"/>
        </w:rPr>
        <w:t xml:space="preserve"> synchronization signal is also broadcast by the cell</w:t>
      </w:r>
      <w:r w:rsidR="00791CA4">
        <w:rPr>
          <w:lang w:val="en-GB" w:eastAsia="x-none"/>
        </w:rPr>
        <w:t xml:space="preserve"> that is used as a reference signal by all UEs</w:t>
      </w:r>
      <w:r w:rsidR="00550138">
        <w:rPr>
          <w:lang w:val="en-GB" w:eastAsia="x-none"/>
        </w:rPr>
        <w:t xml:space="preserve">. In addition to WUS in its occasion, a UE also has to receive the synchronization signal periodically to determine whether to wake up to perform frequency measurements. </w:t>
      </w:r>
      <w:r w:rsidR="00167C70">
        <w:rPr>
          <w:lang w:val="en-GB" w:eastAsia="x-none"/>
        </w:rPr>
        <w:t xml:space="preserve">This signal may replace the legacy serving cell measurements. </w:t>
      </w:r>
      <w:r w:rsidR="00550138">
        <w:rPr>
          <w:lang w:val="en-GB" w:eastAsia="x-none"/>
        </w:rPr>
        <w:t>The disadvantage of this option is that every UE has to measure this synchron</w:t>
      </w:r>
      <w:r w:rsidR="00167C70">
        <w:rPr>
          <w:lang w:val="en-GB" w:eastAsia="x-none"/>
        </w:rPr>
        <w:t xml:space="preserve">ization signal periodically. This </w:t>
      </w:r>
      <w:r w:rsidR="00557876">
        <w:rPr>
          <w:lang w:val="en-GB" w:eastAsia="x-none"/>
        </w:rPr>
        <w:t xml:space="preserve">would </w:t>
      </w:r>
      <w:r w:rsidR="00167C70">
        <w:rPr>
          <w:lang w:val="en-GB" w:eastAsia="x-none"/>
        </w:rPr>
        <w:t>cause UE to wake</w:t>
      </w:r>
      <w:r w:rsidR="00550138">
        <w:rPr>
          <w:lang w:val="en-GB" w:eastAsia="x-none"/>
        </w:rPr>
        <w:t xml:space="preserve"> up twice in every DRX cycle, </w:t>
      </w:r>
      <w:r w:rsidR="0006658F">
        <w:rPr>
          <w:lang w:val="en-GB" w:eastAsia="x-none"/>
        </w:rPr>
        <w:t xml:space="preserve">first to receive the synchronization signal and then again </w:t>
      </w:r>
      <w:r w:rsidR="00550138">
        <w:rPr>
          <w:lang w:val="en-GB" w:eastAsia="x-none"/>
        </w:rPr>
        <w:t>for the WUS</w:t>
      </w:r>
      <w:r w:rsidR="0006658F">
        <w:rPr>
          <w:lang w:val="en-GB" w:eastAsia="x-none"/>
        </w:rPr>
        <w:t>.</w:t>
      </w:r>
      <w:r w:rsidR="00167C70">
        <w:rPr>
          <w:lang w:val="en-GB" w:eastAsia="x-none"/>
        </w:rPr>
        <w:t xml:space="preserve"> This would also require additional resources</w:t>
      </w:r>
      <w:r w:rsidR="00557876">
        <w:rPr>
          <w:lang w:val="en-GB" w:eastAsia="x-none"/>
        </w:rPr>
        <w:t>, but is less overhead inten</w:t>
      </w:r>
      <w:r w:rsidR="002A4F16">
        <w:rPr>
          <w:lang w:val="en-GB" w:eastAsia="x-none"/>
        </w:rPr>
        <w:t xml:space="preserve">sive compared </w:t>
      </w:r>
      <w:proofErr w:type="gramStart"/>
      <w:r w:rsidR="002A4F16">
        <w:rPr>
          <w:lang w:val="en-GB" w:eastAsia="x-none"/>
        </w:rPr>
        <w:t>to</w:t>
      </w:r>
      <w:proofErr w:type="gramEnd"/>
      <w:r w:rsidR="002A4F16">
        <w:rPr>
          <w:lang w:val="en-GB" w:eastAsia="x-none"/>
        </w:rPr>
        <w:t xml:space="preserve"> WUS/GTS option as this signal can be used by all UEs for sync purposes instead of being </w:t>
      </w:r>
      <w:r w:rsidR="00130B4A">
        <w:rPr>
          <w:lang w:val="en-GB" w:eastAsia="x-none"/>
        </w:rPr>
        <w:t>repeated</w:t>
      </w:r>
      <w:r w:rsidR="001F36B1">
        <w:rPr>
          <w:lang w:val="en-GB" w:eastAsia="x-none"/>
        </w:rPr>
        <w:t xml:space="preserve"> to all the UEs </w:t>
      </w:r>
      <w:r w:rsidR="002A4F16">
        <w:rPr>
          <w:lang w:val="en-GB" w:eastAsia="x-none"/>
        </w:rPr>
        <w:t>who are monitoring the WUS</w:t>
      </w:r>
      <w:r w:rsidR="00167C70">
        <w:rPr>
          <w:lang w:val="en-GB" w:eastAsia="x-none"/>
        </w:rPr>
        <w:t>.</w:t>
      </w:r>
      <w:r w:rsidR="002A4F16">
        <w:rPr>
          <w:lang w:val="en-GB" w:eastAsia="x-none"/>
        </w:rPr>
        <w:t xml:space="preserve"> It has the potential to provide better power savings than</w:t>
      </w:r>
      <w:r w:rsidR="00F21010">
        <w:rPr>
          <w:lang w:val="en-GB" w:eastAsia="x-none"/>
        </w:rPr>
        <w:t xml:space="preserve"> the paging procedure used currently</w:t>
      </w:r>
      <w:r w:rsidR="002A4F16">
        <w:rPr>
          <w:lang w:val="en-GB" w:eastAsia="x-none"/>
        </w:rPr>
        <w:t>.</w:t>
      </w:r>
    </w:p>
    <w:p w14:paraId="60FDC1A9" w14:textId="5CB39B89" w:rsidR="0050537E" w:rsidRDefault="00807666" w:rsidP="0050537E">
      <w:pPr>
        <w:pStyle w:val="Observationstyle"/>
        <w:rPr>
          <w:lang w:val="en-GB"/>
        </w:rPr>
      </w:pPr>
      <w:bookmarkStart w:id="27" w:name="_Toc510271015"/>
      <w:bookmarkStart w:id="28" w:name="_Toc510272209"/>
      <w:bookmarkStart w:id="29" w:name="_Toc510272903"/>
      <w:bookmarkStart w:id="30" w:name="_Toc510448322"/>
      <w:bookmarkStart w:id="31" w:name="_Toc510622511"/>
      <w:bookmarkStart w:id="32" w:name="_Toc510705133"/>
      <w:bookmarkStart w:id="33" w:name="_Toc510705282"/>
      <w:bookmarkStart w:id="34" w:name="_Toc510711506"/>
      <w:r>
        <w:rPr>
          <w:lang w:val="en-GB"/>
        </w:rPr>
        <w:t>A new periodic s</w:t>
      </w:r>
      <w:r w:rsidR="0050537E">
        <w:rPr>
          <w:lang w:val="en-GB"/>
        </w:rPr>
        <w:t>ynchronization signal is working assumption in RAN1</w:t>
      </w:r>
      <w:r>
        <w:rPr>
          <w:lang w:val="en-GB"/>
        </w:rPr>
        <w:t>. It</w:t>
      </w:r>
      <w:r w:rsidR="0050537E">
        <w:rPr>
          <w:lang w:val="en-GB"/>
        </w:rPr>
        <w:t xml:space="preserve"> is broadcast periodically by the cell for the purpose of synchronization and serving cell measurement.</w:t>
      </w:r>
      <w:bookmarkEnd w:id="27"/>
      <w:bookmarkEnd w:id="28"/>
      <w:bookmarkEnd w:id="29"/>
      <w:bookmarkEnd w:id="30"/>
      <w:bookmarkEnd w:id="31"/>
      <w:bookmarkEnd w:id="32"/>
      <w:bookmarkEnd w:id="33"/>
      <w:bookmarkEnd w:id="34"/>
    </w:p>
    <w:p w14:paraId="0B4168E4" w14:textId="4D69F09C" w:rsidR="00550138" w:rsidRDefault="0050537E" w:rsidP="00AF0F3A">
      <w:pPr>
        <w:rPr>
          <w:lang w:val="en-GB" w:eastAsia="x-none"/>
        </w:rPr>
      </w:pPr>
      <w:r>
        <w:rPr>
          <w:lang w:val="en-GB" w:eastAsia="x-none"/>
        </w:rPr>
        <w:t xml:space="preserve">Another possible solution is </w:t>
      </w:r>
      <w:r w:rsidR="00FE29B7">
        <w:rPr>
          <w:lang w:val="en-GB" w:eastAsia="x-none"/>
        </w:rPr>
        <w:t xml:space="preserve">WUS with optional </w:t>
      </w:r>
      <w:r w:rsidR="0005334E">
        <w:rPr>
          <w:lang w:val="en-GB" w:eastAsia="x-none"/>
        </w:rPr>
        <w:t>GTS</w:t>
      </w:r>
      <w:r w:rsidR="00A513DC">
        <w:rPr>
          <w:lang w:val="en-GB" w:eastAsia="x-none"/>
        </w:rPr>
        <w:t xml:space="preserve"> </w:t>
      </w:r>
      <w:r w:rsidR="00550138">
        <w:rPr>
          <w:lang w:val="en-GB" w:eastAsia="x-none"/>
        </w:rPr>
        <w:t>signal</w:t>
      </w:r>
      <w:r>
        <w:rPr>
          <w:lang w:val="en-GB" w:eastAsia="x-none"/>
        </w:rPr>
        <w:t xml:space="preserve">. </w:t>
      </w:r>
      <w:r w:rsidR="00167C70">
        <w:rPr>
          <w:lang w:val="en-GB" w:eastAsia="x-none"/>
        </w:rPr>
        <w:t xml:space="preserve">In this option, if there is nothing to notify UE of any paging, the cell does not transmit the WUS but may transmit GTS </w:t>
      </w:r>
      <w:r w:rsidR="0005334E">
        <w:rPr>
          <w:lang w:val="en-GB" w:eastAsia="x-none"/>
        </w:rPr>
        <w:t xml:space="preserve">which allows the UE to remain synchronized and also if the GTS is cell-specific, then it can be used to determine if the UE has moved to a different cell and in that case switch the main modem on to perform cell reselection procedure in order to camp in a new cell. </w:t>
      </w:r>
      <w:r w:rsidR="005A7ABE">
        <w:rPr>
          <w:lang w:val="en-GB" w:eastAsia="x-none"/>
        </w:rPr>
        <w:t xml:space="preserve">UE can </w:t>
      </w:r>
      <w:r w:rsidR="007C3D06">
        <w:rPr>
          <w:lang w:val="en-GB" w:eastAsia="x-none"/>
        </w:rPr>
        <w:t xml:space="preserve">also </w:t>
      </w:r>
      <w:r w:rsidR="005A7ABE">
        <w:rPr>
          <w:lang w:val="en-GB" w:eastAsia="x-none"/>
        </w:rPr>
        <w:t xml:space="preserve">detect the energy of the GTS to determine whether to perform the </w:t>
      </w:r>
      <w:r w:rsidR="007C3D06">
        <w:rPr>
          <w:lang w:val="en-GB" w:eastAsia="x-none"/>
        </w:rPr>
        <w:t>serving cell</w:t>
      </w:r>
      <w:r w:rsidR="005A7ABE">
        <w:rPr>
          <w:lang w:val="en-GB" w:eastAsia="x-none"/>
        </w:rPr>
        <w:t xml:space="preserve"> measurement. </w:t>
      </w:r>
      <w:r w:rsidR="00E77124">
        <w:rPr>
          <w:lang w:val="en-GB" w:eastAsia="x-none"/>
        </w:rPr>
        <w:t xml:space="preserve">For example, if there is </w:t>
      </w:r>
      <w:r w:rsidR="00E77124">
        <w:rPr>
          <w:lang w:val="en-GB" w:eastAsia="x-none"/>
        </w:rPr>
        <w:lastRenderedPageBreak/>
        <w:t xml:space="preserve">no WUS to send for a long time, </w:t>
      </w:r>
      <w:proofErr w:type="spellStart"/>
      <w:r w:rsidR="00E77124">
        <w:rPr>
          <w:lang w:val="en-GB" w:eastAsia="x-none"/>
        </w:rPr>
        <w:t>eNB</w:t>
      </w:r>
      <w:proofErr w:type="spellEnd"/>
      <w:r w:rsidR="00E77124">
        <w:rPr>
          <w:lang w:val="en-GB" w:eastAsia="x-none"/>
        </w:rPr>
        <w:t xml:space="preserve"> can send the GTS every 2 or N WUS cycle depending on the availability of resources and allow UE to synchronize.</w:t>
      </w:r>
    </w:p>
    <w:p w14:paraId="46A4C3D0" w14:textId="32561C29" w:rsidR="00AF0F3A" w:rsidRDefault="005A7ABE" w:rsidP="00AF0F3A">
      <w:pPr>
        <w:pStyle w:val="Observationstyle"/>
        <w:rPr>
          <w:lang w:val="en-GB"/>
        </w:rPr>
      </w:pPr>
      <w:bookmarkStart w:id="35" w:name="_Toc510622512"/>
      <w:bookmarkStart w:id="36" w:name="_Toc506472226"/>
      <w:bookmarkStart w:id="37" w:name="_Toc506477268"/>
      <w:bookmarkStart w:id="38" w:name="_Toc506477434"/>
      <w:bookmarkStart w:id="39" w:name="_Toc506489370"/>
      <w:bookmarkStart w:id="40" w:name="_Toc510190755"/>
      <w:bookmarkStart w:id="41" w:name="_Toc510271016"/>
      <w:bookmarkStart w:id="42" w:name="_Toc510272210"/>
      <w:bookmarkStart w:id="43" w:name="_Toc510272904"/>
      <w:bookmarkStart w:id="44" w:name="_Toc510448323"/>
      <w:bookmarkStart w:id="45" w:name="_Toc510622513"/>
      <w:bookmarkStart w:id="46" w:name="_Toc510705134"/>
      <w:bookmarkStart w:id="47" w:name="_Toc510705283"/>
      <w:bookmarkStart w:id="48" w:name="_Toc494065075"/>
      <w:bookmarkStart w:id="49" w:name="_Toc494206328"/>
      <w:bookmarkStart w:id="50" w:name="_Toc494209196"/>
      <w:bookmarkStart w:id="51" w:name="_Toc494324636"/>
      <w:bookmarkStart w:id="52" w:name="_Toc494325047"/>
      <w:bookmarkStart w:id="53" w:name="_Toc494387795"/>
      <w:bookmarkStart w:id="54" w:name="_Toc494395021"/>
      <w:bookmarkStart w:id="55" w:name="_Toc506306049"/>
      <w:bookmarkStart w:id="56" w:name="_Toc506382947"/>
      <w:bookmarkStart w:id="57" w:name="_Toc506383167"/>
      <w:bookmarkStart w:id="58" w:name="_Toc506469393"/>
      <w:bookmarkStart w:id="59" w:name="_Toc510711507"/>
      <w:bookmarkEnd w:id="35"/>
      <w:r>
        <w:rPr>
          <w:lang w:val="en-GB"/>
        </w:rPr>
        <w:t xml:space="preserve">The re-synchronization approach may </w:t>
      </w:r>
      <w:r w:rsidR="00A40DA5">
        <w:rPr>
          <w:lang w:val="en-GB"/>
        </w:rPr>
        <w:t xml:space="preserve">help </w:t>
      </w:r>
      <w:r>
        <w:rPr>
          <w:lang w:val="en-GB"/>
        </w:rPr>
        <w:t xml:space="preserve">keep UE synchronized </w:t>
      </w:r>
      <w:r w:rsidR="00A40DA5">
        <w:rPr>
          <w:lang w:val="en-GB"/>
        </w:rPr>
        <w:t>at lower system overhead, but also lowers UE power sa</w:t>
      </w:r>
      <w:r w:rsidR="0045781E">
        <w:rPr>
          <w:lang w:val="en-GB"/>
        </w:rPr>
        <w:t>ving considerably as shown in [2</w:t>
      </w:r>
      <w:r w:rsidR="00A40DA5">
        <w:rPr>
          <w:lang w:val="en-GB"/>
        </w:rPr>
        <w:t xml:space="preserve">]. The WUS/GTS option provides high power saving </w:t>
      </w:r>
      <w:r w:rsidR="00DD3019">
        <w:rPr>
          <w:lang w:val="en-GB"/>
        </w:rPr>
        <w:t xml:space="preserve">and its overhead can be reduced </w:t>
      </w:r>
      <w:r w:rsidR="00A40DA5">
        <w:rPr>
          <w:lang w:val="en-GB"/>
        </w:rPr>
        <w:t>if it is limited to UEs at 144 and 154 dB coverage level.</w:t>
      </w:r>
      <w:bookmarkEnd w:id="36"/>
      <w:bookmarkEnd w:id="37"/>
      <w:bookmarkEnd w:id="38"/>
      <w:bookmarkEnd w:id="39"/>
      <w:bookmarkEnd w:id="40"/>
      <w:bookmarkEnd w:id="41"/>
      <w:bookmarkEnd w:id="42"/>
      <w:bookmarkEnd w:id="43"/>
      <w:bookmarkEnd w:id="44"/>
      <w:bookmarkEnd w:id="45"/>
      <w:bookmarkEnd w:id="46"/>
      <w:bookmarkEnd w:id="47"/>
      <w:bookmarkEnd w:id="59"/>
      <w:r w:rsidR="00FE29B7">
        <w:rPr>
          <w:lang w:val="en-GB"/>
        </w:rPr>
        <w:t xml:space="preserve"> </w:t>
      </w:r>
      <w:bookmarkEnd w:id="48"/>
      <w:bookmarkEnd w:id="49"/>
      <w:bookmarkEnd w:id="50"/>
      <w:bookmarkEnd w:id="51"/>
      <w:bookmarkEnd w:id="52"/>
      <w:bookmarkEnd w:id="53"/>
      <w:bookmarkEnd w:id="54"/>
      <w:bookmarkEnd w:id="55"/>
      <w:bookmarkEnd w:id="56"/>
      <w:bookmarkEnd w:id="57"/>
      <w:bookmarkEnd w:id="58"/>
    </w:p>
    <w:p w14:paraId="084813F2" w14:textId="5F3828D0" w:rsidR="00E82F0A" w:rsidRDefault="00E82F0A" w:rsidP="00E82F0A">
      <w:pPr>
        <w:rPr>
          <w:lang w:val="en-GB"/>
        </w:rPr>
      </w:pPr>
      <w:r>
        <w:rPr>
          <w:lang w:val="en-GB"/>
        </w:rPr>
        <w:t xml:space="preserve">However, RAN1 has already made working assumption on </w:t>
      </w:r>
      <w:r w:rsidR="0045781E">
        <w:rPr>
          <w:lang w:val="en-GB"/>
        </w:rPr>
        <w:t>defining new periodic s</w:t>
      </w:r>
      <w:r>
        <w:rPr>
          <w:lang w:val="en-GB"/>
        </w:rPr>
        <w:t>ynchronization signal and it is up to RAN1 to confirm or change the agreement.</w:t>
      </w:r>
    </w:p>
    <w:p w14:paraId="1BAE7969" w14:textId="52690261" w:rsidR="00AF0F3A" w:rsidRPr="002B29FC" w:rsidRDefault="00FE29B7" w:rsidP="0050537E">
      <w:pPr>
        <w:pStyle w:val="Observationstyle"/>
        <w:rPr>
          <w:lang w:val="en-GB"/>
        </w:rPr>
      </w:pPr>
      <w:bookmarkStart w:id="60" w:name="_Toc506472231"/>
      <w:bookmarkStart w:id="61" w:name="_Toc506477273"/>
      <w:bookmarkStart w:id="62" w:name="_Toc506477439"/>
      <w:bookmarkStart w:id="63" w:name="_Toc506489375"/>
      <w:bookmarkStart w:id="64" w:name="_Toc510190766"/>
      <w:bookmarkStart w:id="65" w:name="_Toc510271017"/>
      <w:bookmarkStart w:id="66" w:name="_Toc510272211"/>
      <w:bookmarkStart w:id="67" w:name="_Toc510272905"/>
      <w:bookmarkStart w:id="68" w:name="_Toc510448324"/>
      <w:bookmarkStart w:id="69" w:name="_Toc510622514"/>
      <w:bookmarkStart w:id="70" w:name="_Toc510705135"/>
      <w:bookmarkStart w:id="71" w:name="_Toc510705284"/>
      <w:bookmarkStart w:id="72" w:name="_Toc494065081"/>
      <w:bookmarkStart w:id="73" w:name="_Toc494206335"/>
      <w:bookmarkStart w:id="74" w:name="_Toc494209207"/>
      <w:bookmarkStart w:id="75" w:name="_Toc494324646"/>
      <w:bookmarkStart w:id="76" w:name="_Toc494325057"/>
      <w:bookmarkStart w:id="77" w:name="_Toc494387805"/>
      <w:bookmarkStart w:id="78" w:name="_Toc494395031"/>
      <w:bookmarkStart w:id="79" w:name="_Toc506306055"/>
      <w:bookmarkStart w:id="80" w:name="_Toc506306452"/>
      <w:bookmarkStart w:id="81" w:name="_Toc506306493"/>
      <w:bookmarkStart w:id="82" w:name="_Toc506382952"/>
      <w:bookmarkStart w:id="83" w:name="_Toc506383172"/>
      <w:bookmarkStart w:id="84" w:name="_Toc506469398"/>
      <w:bookmarkStart w:id="85" w:name="_Toc510711508"/>
      <w:r>
        <w:rPr>
          <w:lang w:val="en-GB"/>
        </w:rPr>
        <w:t>It</w:t>
      </w:r>
      <w:r w:rsidR="00807666">
        <w:rPr>
          <w:lang w:val="en-GB"/>
        </w:rPr>
        <w:t xml:space="preserve"> is up to RAN1 to decide which solution</w:t>
      </w:r>
      <w:r>
        <w:rPr>
          <w:lang w:val="en-GB"/>
        </w:rPr>
        <w:t xml:space="preserve"> for synchronization/mobility is used.</w:t>
      </w:r>
      <w:bookmarkEnd w:id="60"/>
      <w:bookmarkEnd w:id="61"/>
      <w:bookmarkEnd w:id="62"/>
      <w:bookmarkEnd w:id="63"/>
      <w:bookmarkEnd w:id="64"/>
      <w:bookmarkEnd w:id="65"/>
      <w:bookmarkEnd w:id="66"/>
      <w:bookmarkEnd w:id="67"/>
      <w:bookmarkEnd w:id="68"/>
      <w:bookmarkEnd w:id="69"/>
      <w:bookmarkEnd w:id="70"/>
      <w:bookmarkEnd w:id="71"/>
      <w:bookmarkEnd w:id="85"/>
      <w:r w:rsidR="00595E50">
        <w:rPr>
          <w:lang w:val="en-GB"/>
        </w:rPr>
        <w:t xml:space="preserve"> </w:t>
      </w:r>
      <w:bookmarkEnd w:id="72"/>
      <w:bookmarkEnd w:id="73"/>
      <w:bookmarkEnd w:id="74"/>
      <w:bookmarkEnd w:id="75"/>
      <w:bookmarkEnd w:id="76"/>
      <w:bookmarkEnd w:id="77"/>
      <w:bookmarkEnd w:id="78"/>
      <w:bookmarkEnd w:id="79"/>
      <w:bookmarkEnd w:id="80"/>
      <w:bookmarkEnd w:id="81"/>
      <w:bookmarkEnd w:id="82"/>
      <w:bookmarkEnd w:id="83"/>
      <w:bookmarkEnd w:id="84"/>
    </w:p>
    <w:p w14:paraId="03999FA3" w14:textId="5C8A4F4B" w:rsidR="00D8275A" w:rsidRDefault="00890AE7" w:rsidP="00D8275A">
      <w:pPr>
        <w:pStyle w:val="Heading2"/>
      </w:pPr>
      <w:r>
        <w:t xml:space="preserve">WUS </w:t>
      </w:r>
      <w:r w:rsidR="00550138">
        <w:t>offset</w:t>
      </w:r>
      <w:r w:rsidR="0050537E">
        <w:t xml:space="preserve"> and mapping with PO</w:t>
      </w:r>
    </w:p>
    <w:p w14:paraId="3FF3337A" w14:textId="60FB8036" w:rsidR="003C0072" w:rsidRDefault="0050537E" w:rsidP="00307991">
      <w:r>
        <w:t xml:space="preserve">In </w:t>
      </w:r>
      <w:r w:rsidR="003C0072">
        <w:t xml:space="preserve">RAN1#92 </w:t>
      </w:r>
      <w:r>
        <w:t>meeting, following agreement was made regarding the gap between WUS and PO locations.</w:t>
      </w:r>
    </w:p>
    <w:p w14:paraId="3705B2B3" w14:textId="77777777" w:rsidR="003C0072" w:rsidRPr="0004348C" w:rsidRDefault="003C0072" w:rsidP="003C0072">
      <w:pPr>
        <w:rPr>
          <w:i/>
        </w:rPr>
      </w:pPr>
      <w:r w:rsidRPr="0004348C">
        <w:rPr>
          <w:i/>
          <w:highlight w:val="green"/>
        </w:rPr>
        <w:t>Agreement</w:t>
      </w:r>
    </w:p>
    <w:p w14:paraId="1FEF9974" w14:textId="77777777" w:rsidR="0045781E" w:rsidRPr="0045781E" w:rsidRDefault="0045781E" w:rsidP="0045781E">
      <w:pPr>
        <w:pStyle w:val="ListParagraph"/>
        <w:numPr>
          <w:ilvl w:val="0"/>
          <w:numId w:val="42"/>
        </w:numPr>
        <w:overflowPunct/>
        <w:autoSpaceDE/>
        <w:autoSpaceDN/>
        <w:adjustRightInd/>
        <w:spacing w:after="160" w:line="259" w:lineRule="auto"/>
        <w:rPr>
          <w:i/>
        </w:rPr>
      </w:pPr>
      <w:r w:rsidRPr="0045781E">
        <w:rPr>
          <w:i/>
        </w:rPr>
        <w:t>The non-zero gap from the end of the configured maximum WUS duration to the associated PO is configurable</w:t>
      </w:r>
    </w:p>
    <w:p w14:paraId="45DECBE2" w14:textId="77777777" w:rsidR="0045781E" w:rsidRPr="0045781E" w:rsidRDefault="0045781E" w:rsidP="0045781E">
      <w:pPr>
        <w:pStyle w:val="ListParagraph"/>
        <w:numPr>
          <w:ilvl w:val="1"/>
          <w:numId w:val="42"/>
        </w:numPr>
        <w:overflowPunct/>
        <w:autoSpaceDE/>
        <w:autoSpaceDN/>
        <w:adjustRightInd/>
        <w:spacing w:after="160" w:line="259" w:lineRule="auto"/>
        <w:rPr>
          <w:i/>
        </w:rPr>
      </w:pPr>
      <w:r w:rsidRPr="0045781E">
        <w:rPr>
          <w:i/>
        </w:rPr>
        <w:t>FFS the configuration is explicit or implicitly derived</w:t>
      </w:r>
    </w:p>
    <w:p w14:paraId="3820E42F" w14:textId="6F8E1870" w:rsidR="00307991" w:rsidRDefault="00307991" w:rsidP="00307991">
      <w:r>
        <w:t xml:space="preserve">When a UE receives wake up notification in WUS, it may take some time </w:t>
      </w:r>
      <w:r w:rsidR="00635785">
        <w:t xml:space="preserve">for the UE to actually be synchronized enough to receive the Paging message. And if it were to use a separate low-power wake-up receiver, then it also needs some time </w:t>
      </w:r>
      <w:r>
        <w:t xml:space="preserve">to </w:t>
      </w:r>
      <w:r w:rsidR="00B72715">
        <w:t xml:space="preserve">switch </w:t>
      </w:r>
      <w:r>
        <w:t xml:space="preserve">on the main baseband circuitry. A WUS offset </w:t>
      </w:r>
      <w:r w:rsidR="00635785">
        <w:t xml:space="preserve">may need to </w:t>
      </w:r>
      <w:r w:rsidR="00CB651E">
        <w:t>be defined</w:t>
      </w:r>
      <w:r>
        <w:t xml:space="preserve"> based on the time required for UE to be ready for reading PDCCH after receiving the notification of paging in the WUS. After the WUS offset is elapsed, the UE starts monitoring the earliest legacy paging occasion to read the PDCCH. The WUS offset can be configured </w:t>
      </w:r>
      <w:r w:rsidR="00CB651E">
        <w:t>by dedicated</w:t>
      </w:r>
      <w:r>
        <w:t xml:space="preserve"> RRC signaling based </w:t>
      </w:r>
      <w:r w:rsidR="00CB651E">
        <w:t>on UE</w:t>
      </w:r>
      <w:r>
        <w:t xml:space="preserve"> capability</w:t>
      </w:r>
      <w:r w:rsidR="00DA363F">
        <w:t xml:space="preserve"> or it could also be a parameter defined as default for all UEs and if some UEs need to negotiate it differently, then could do so</w:t>
      </w:r>
      <w:r>
        <w:t>. It is understood that the paging message is delayed by at least the WUS offset time unit</w:t>
      </w:r>
      <w:r w:rsidR="00112CC1">
        <w:t>.</w:t>
      </w:r>
    </w:p>
    <w:p w14:paraId="1BDD8447" w14:textId="5554B0C0" w:rsidR="00307991" w:rsidRDefault="00307991" w:rsidP="00307991">
      <w:pPr>
        <w:pStyle w:val="Observationstyle"/>
      </w:pPr>
      <w:bookmarkStart w:id="86" w:name="_Toc494059452"/>
      <w:bookmarkStart w:id="87" w:name="_Toc494060704"/>
      <w:bookmarkStart w:id="88" w:name="_Toc494065070"/>
      <w:bookmarkStart w:id="89" w:name="_Toc494206323"/>
      <w:bookmarkStart w:id="90" w:name="_Toc494209201"/>
      <w:bookmarkStart w:id="91" w:name="_Toc494324641"/>
      <w:bookmarkStart w:id="92" w:name="_Toc494325052"/>
      <w:bookmarkStart w:id="93" w:name="_Toc494387800"/>
      <w:bookmarkStart w:id="94" w:name="_Toc494395026"/>
      <w:bookmarkStart w:id="95" w:name="_Toc506306050"/>
      <w:bookmarkStart w:id="96" w:name="_Toc506382948"/>
      <w:bookmarkStart w:id="97" w:name="_Toc506383168"/>
      <w:bookmarkStart w:id="98" w:name="_Toc506469394"/>
      <w:bookmarkStart w:id="99" w:name="_Toc506472227"/>
      <w:bookmarkStart w:id="100" w:name="_Toc506477269"/>
      <w:bookmarkStart w:id="101" w:name="_Toc506477435"/>
      <w:bookmarkStart w:id="102" w:name="_Toc506489371"/>
      <w:bookmarkStart w:id="103" w:name="_Toc510190756"/>
      <w:bookmarkStart w:id="104" w:name="_Toc510271018"/>
      <w:bookmarkStart w:id="105" w:name="_Toc510272212"/>
      <w:bookmarkStart w:id="106" w:name="_Toc510272906"/>
      <w:bookmarkStart w:id="107" w:name="_Toc510448325"/>
      <w:bookmarkStart w:id="108" w:name="_Toc510622515"/>
      <w:bookmarkStart w:id="109" w:name="_Toc510705136"/>
      <w:bookmarkStart w:id="110" w:name="_Toc510705285"/>
      <w:bookmarkStart w:id="111" w:name="_Toc510711509"/>
      <w:r>
        <w:t>Due to the</w:t>
      </w:r>
      <w:r w:rsidR="0025431F">
        <w:t xml:space="preserve"> potential</w:t>
      </w:r>
      <w:r>
        <w:t xml:space="preserve"> delay in </w:t>
      </w:r>
      <w:r w:rsidR="00B72715">
        <w:t xml:space="preserve">switching </w:t>
      </w:r>
      <w:r>
        <w:t>on the main baseband circuitry, WUS solution incurs the paging delay of at least WUS offset time unit.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2C015DB" w14:textId="3C85EA22" w:rsidR="00307991" w:rsidRDefault="00307991" w:rsidP="00307991">
      <w:pPr>
        <w:pStyle w:val="Recommend-1"/>
      </w:pPr>
      <w:bookmarkStart w:id="112" w:name="_Toc494059459"/>
      <w:bookmarkStart w:id="113" w:name="_Toc494060711"/>
      <w:bookmarkStart w:id="114" w:name="_Toc494065079"/>
      <w:bookmarkStart w:id="115" w:name="_Toc494206333"/>
      <w:bookmarkStart w:id="116" w:name="_Toc494209209"/>
      <w:bookmarkStart w:id="117" w:name="_Toc494324648"/>
      <w:bookmarkStart w:id="118" w:name="_Toc494325059"/>
      <w:bookmarkStart w:id="119" w:name="_Toc494387807"/>
      <w:bookmarkStart w:id="120" w:name="_Toc494395033"/>
      <w:bookmarkStart w:id="121" w:name="_Toc506306056"/>
      <w:bookmarkStart w:id="122" w:name="_Toc506306453"/>
      <w:bookmarkStart w:id="123" w:name="_Toc506306494"/>
      <w:bookmarkStart w:id="124" w:name="_Toc506382953"/>
      <w:bookmarkStart w:id="125" w:name="_Toc506383173"/>
      <w:bookmarkStart w:id="126" w:name="_Toc506469399"/>
      <w:bookmarkStart w:id="127" w:name="_Toc506472232"/>
      <w:bookmarkStart w:id="128" w:name="_Toc506477274"/>
      <w:bookmarkStart w:id="129" w:name="_Toc506477440"/>
      <w:bookmarkStart w:id="130" w:name="_Toc506489376"/>
      <w:bookmarkStart w:id="131" w:name="_Toc510190767"/>
      <w:bookmarkStart w:id="132" w:name="_Toc510271023"/>
      <w:bookmarkStart w:id="133" w:name="_Toc510272911"/>
      <w:bookmarkStart w:id="134" w:name="_Toc510448330"/>
      <w:bookmarkStart w:id="135" w:name="_Toc510622520"/>
      <w:bookmarkStart w:id="136" w:name="_Toc510705141"/>
      <w:bookmarkStart w:id="137" w:name="_Toc510705290"/>
      <w:bookmarkStart w:id="138" w:name="_Toc510711514"/>
      <w:r>
        <w:t>A</w:t>
      </w:r>
      <w:r w:rsidR="000528DC">
        <w:t xml:space="preserve"> minimum</w:t>
      </w:r>
      <w:r>
        <w:t xml:space="preserve"> WUS offset is defined to determine when the legacy paging occasion is monitored for the paging after the WUS notification</w:t>
      </w:r>
      <w:r w:rsidR="000528DC">
        <w:t xml:space="preserve"> based on UE capability</w:t>
      </w:r>
      <w:r>
        <w: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F6CBC63" w14:textId="4C70CE44" w:rsidR="00AA5F7A" w:rsidRDefault="00AA5F7A" w:rsidP="00AA5F7A">
      <w:r>
        <w:t>In the RAN2#101, following conclusion was made in the LS reply to RAN1.</w:t>
      </w:r>
    </w:p>
    <w:p w14:paraId="2758A5B2" w14:textId="77777777" w:rsidR="00AA5F7A" w:rsidRPr="00AA5F7A" w:rsidRDefault="00AA5F7A" w:rsidP="00AA5F7A">
      <w:pPr>
        <w:numPr>
          <w:ilvl w:val="0"/>
          <w:numId w:val="41"/>
        </w:numPr>
        <w:overflowPunct/>
        <w:spacing w:after="120"/>
        <w:jc w:val="both"/>
        <w:rPr>
          <w:rFonts w:ascii="Arial" w:hAnsi="Arial" w:cs="Arial"/>
          <w:i/>
        </w:rPr>
      </w:pPr>
      <w:r w:rsidRPr="00AA5F7A">
        <w:rPr>
          <w:rFonts w:ascii="Arial" w:hAnsi="Arial" w:cs="Arial"/>
          <w:i/>
          <w:iCs/>
          <w:lang w:eastAsia="zh-CN"/>
        </w:rPr>
        <w:t xml:space="preserve">From RAN2 perspective, it is feasible to apply one wake-up signal to multiple POs in a PTW. The number of POs mapped to one WUS should be configurable by the </w:t>
      </w:r>
      <w:proofErr w:type="spellStart"/>
      <w:r w:rsidRPr="00AA5F7A">
        <w:rPr>
          <w:rFonts w:ascii="Arial" w:hAnsi="Arial" w:cs="Arial"/>
          <w:i/>
          <w:iCs/>
          <w:lang w:eastAsia="zh-CN"/>
        </w:rPr>
        <w:t>eNB</w:t>
      </w:r>
      <w:proofErr w:type="spellEnd"/>
      <w:r w:rsidRPr="00AA5F7A">
        <w:rPr>
          <w:rFonts w:ascii="Arial" w:hAnsi="Arial" w:cs="Arial"/>
          <w:i/>
          <w:iCs/>
          <w:lang w:eastAsia="zh-CN"/>
        </w:rPr>
        <w:t>.</w:t>
      </w:r>
    </w:p>
    <w:p w14:paraId="4B29C2DC" w14:textId="0AE528F7" w:rsidR="0004348C" w:rsidRDefault="00E82F0A" w:rsidP="00AA5F7A">
      <w:r>
        <w:t>Based on the LS, following agreements</w:t>
      </w:r>
      <w:r w:rsidR="0050537E">
        <w:t xml:space="preserve"> were made in RAN1#91</w:t>
      </w:r>
      <w:r>
        <w:t>.</w:t>
      </w:r>
    </w:p>
    <w:p w14:paraId="306E007A" w14:textId="77777777" w:rsidR="0004348C" w:rsidRPr="0004348C" w:rsidRDefault="0004348C" w:rsidP="0004348C">
      <w:pPr>
        <w:rPr>
          <w:rFonts w:eastAsia="Yu Mincho"/>
          <w:i/>
          <w:lang w:eastAsia="ja-JP"/>
        </w:rPr>
      </w:pPr>
      <w:r w:rsidRPr="0004348C">
        <w:rPr>
          <w:rFonts w:eastAsia="Yu Mincho"/>
          <w:i/>
          <w:highlight w:val="green"/>
          <w:lang w:eastAsia="ja-JP"/>
        </w:rPr>
        <w:t>Agreement</w:t>
      </w:r>
    </w:p>
    <w:p w14:paraId="0715070A" w14:textId="77777777" w:rsidR="0004348C" w:rsidRPr="0004348C" w:rsidRDefault="0004348C" w:rsidP="0004348C">
      <w:pPr>
        <w:numPr>
          <w:ilvl w:val="0"/>
          <w:numId w:val="43"/>
        </w:numPr>
        <w:overflowPunct/>
        <w:autoSpaceDE/>
        <w:autoSpaceDN/>
        <w:adjustRightInd/>
        <w:spacing w:after="0"/>
        <w:rPr>
          <w:i/>
          <w:lang w:eastAsia="x-none"/>
        </w:rPr>
      </w:pPr>
      <w:r w:rsidRPr="0004348C">
        <w:rPr>
          <w:i/>
          <w:lang w:eastAsia="x-none"/>
        </w:rPr>
        <w:t xml:space="preserve">In </w:t>
      </w:r>
      <w:proofErr w:type="spellStart"/>
      <w:r w:rsidRPr="0004348C">
        <w:rPr>
          <w:i/>
          <w:lang w:eastAsia="x-none"/>
        </w:rPr>
        <w:t>eDRX</w:t>
      </w:r>
      <w:proofErr w:type="spellEnd"/>
      <w:r w:rsidRPr="0004348C">
        <w:rPr>
          <w:i/>
          <w:lang w:eastAsia="x-none"/>
        </w:rPr>
        <w:t xml:space="preserve">, from the UE perspective, the </w:t>
      </w:r>
      <w:r w:rsidRPr="0004348C">
        <w:rPr>
          <w:i/>
          <w:u w:val="single"/>
          <w:lang w:eastAsia="x-none"/>
        </w:rPr>
        <w:t>default</w:t>
      </w:r>
      <w:r w:rsidRPr="0004348C">
        <w:rPr>
          <w:i/>
          <w:lang w:eastAsia="x-none"/>
        </w:rPr>
        <w:t xml:space="preserve"> UE configuration is a one-to-one mapping between WUS and PO.</w:t>
      </w:r>
    </w:p>
    <w:p w14:paraId="4CBBBF62" w14:textId="77777777" w:rsidR="0004348C" w:rsidRPr="0004348C" w:rsidRDefault="0004348C" w:rsidP="0004348C">
      <w:pPr>
        <w:numPr>
          <w:ilvl w:val="0"/>
          <w:numId w:val="43"/>
        </w:numPr>
        <w:overflowPunct/>
        <w:autoSpaceDE/>
        <w:autoSpaceDN/>
        <w:adjustRightInd/>
        <w:spacing w:after="0"/>
        <w:rPr>
          <w:i/>
          <w:lang w:eastAsia="x-none"/>
        </w:rPr>
      </w:pPr>
      <w:r w:rsidRPr="0004348C">
        <w:rPr>
          <w:i/>
          <w:lang w:eastAsia="x-none"/>
        </w:rPr>
        <w:t xml:space="preserve">In </w:t>
      </w:r>
      <w:proofErr w:type="spellStart"/>
      <w:r w:rsidRPr="0004348C">
        <w:rPr>
          <w:i/>
          <w:lang w:eastAsia="x-none"/>
        </w:rPr>
        <w:t>eDRX</w:t>
      </w:r>
      <w:proofErr w:type="spellEnd"/>
      <w:r w:rsidRPr="0004348C">
        <w:rPr>
          <w:i/>
          <w:lang w:eastAsia="x-none"/>
        </w:rPr>
        <w:t xml:space="preserve">, from the UE perspective, an </w:t>
      </w:r>
      <w:r w:rsidRPr="0004348C">
        <w:rPr>
          <w:i/>
          <w:u w:val="single"/>
          <w:lang w:eastAsia="x-none"/>
        </w:rPr>
        <w:t>optional</w:t>
      </w:r>
      <w:r w:rsidRPr="0004348C">
        <w:rPr>
          <w:i/>
          <w:lang w:eastAsia="x-none"/>
        </w:rPr>
        <w:t xml:space="preserve"> UE configuration is a 1-to-N mapping between WUS and PO.</w:t>
      </w:r>
    </w:p>
    <w:p w14:paraId="59A9E7A5" w14:textId="77777777" w:rsidR="0004348C" w:rsidRPr="0004348C" w:rsidRDefault="0004348C" w:rsidP="0004348C">
      <w:pPr>
        <w:rPr>
          <w:i/>
          <w:lang w:eastAsia="x-none"/>
        </w:rPr>
      </w:pPr>
      <w:r w:rsidRPr="0004348C">
        <w:rPr>
          <w:i/>
          <w:lang w:eastAsia="x-none"/>
        </w:rPr>
        <w:t xml:space="preserve">Note: The WUS design and configuration for </w:t>
      </w:r>
      <w:proofErr w:type="spellStart"/>
      <w:r w:rsidRPr="0004348C">
        <w:rPr>
          <w:i/>
          <w:lang w:eastAsia="x-none"/>
        </w:rPr>
        <w:t>eDRX</w:t>
      </w:r>
      <w:proofErr w:type="spellEnd"/>
      <w:r w:rsidRPr="0004348C">
        <w:rPr>
          <w:i/>
          <w:lang w:eastAsia="x-none"/>
        </w:rPr>
        <w:t xml:space="preserve"> must allow the network to reach a UE within a PTW.</w:t>
      </w:r>
    </w:p>
    <w:p w14:paraId="5D75DCBA" w14:textId="76F49094" w:rsidR="00AA5F7A" w:rsidRDefault="00AA5F7A" w:rsidP="00AA5F7A">
      <w:r>
        <w:t xml:space="preserve">This indicates the </w:t>
      </w:r>
      <w:proofErr w:type="spellStart"/>
      <w:r>
        <w:t>eNB</w:t>
      </w:r>
      <w:proofErr w:type="spellEnd"/>
      <w:r>
        <w:t xml:space="preserve"> can configure UE to monitor only one WUS occasion in a PTW if UE is configured with </w:t>
      </w:r>
      <w:proofErr w:type="spellStart"/>
      <w:r>
        <w:t>eDRX</w:t>
      </w:r>
      <w:proofErr w:type="spellEnd"/>
      <w:r w:rsidR="00E82F0A">
        <w:t xml:space="preserve"> and 1-to-N </w:t>
      </w:r>
      <w:r w:rsidR="00130B4A">
        <w:t>mapping</w:t>
      </w:r>
      <w:r w:rsidR="00E82F0A">
        <w:t xml:space="preserve"> between WUS and PO</w:t>
      </w:r>
      <w:r>
        <w:t xml:space="preserve">. Certainly this would create a further delay in paging response time because MME would have to send the legacy S1 AP paging message to </w:t>
      </w:r>
      <w:proofErr w:type="spellStart"/>
      <w:r>
        <w:t>eNB</w:t>
      </w:r>
      <w:proofErr w:type="spellEnd"/>
      <w:r>
        <w:t xml:space="preserve"> just before the PTW starts for the UE.</w:t>
      </w:r>
    </w:p>
    <w:p w14:paraId="27671B4B" w14:textId="6DB2F140" w:rsidR="00AA5F7A" w:rsidRDefault="00AA5F7A" w:rsidP="00AA5F7A">
      <w:r>
        <w:t xml:space="preserve">This may add a long delay to the paging response as MME would have to wait for an </w:t>
      </w:r>
      <w:proofErr w:type="spellStart"/>
      <w:r>
        <w:t>eDRX</w:t>
      </w:r>
      <w:proofErr w:type="spellEnd"/>
      <w:r>
        <w:t xml:space="preserve"> cycle if the indication of DL data arrives at MME after the PTW starts. This indicates that MME could not be transparent on the use of </w:t>
      </w:r>
      <w:r>
        <w:lastRenderedPageBreak/>
        <w:t>WUS by UE.</w:t>
      </w:r>
      <w:r w:rsidR="00FE29B7">
        <w:t xml:space="preserve"> </w:t>
      </w:r>
      <w:r w:rsidR="0098455E">
        <w:t>MME</w:t>
      </w:r>
      <w:r w:rsidR="00FE29B7">
        <w:t xml:space="preserve"> may need to be informed </w:t>
      </w:r>
      <w:r w:rsidR="0050537E">
        <w:t xml:space="preserve">on the </w:t>
      </w:r>
      <w:r w:rsidR="0098455E">
        <w:t>response</w:t>
      </w:r>
      <w:r w:rsidR="0050537E">
        <w:t xml:space="preserve"> delay</w:t>
      </w:r>
      <w:r w:rsidR="0098455E">
        <w:t xml:space="preserve"> to paging message for the</w:t>
      </w:r>
      <w:r w:rsidR="0011194C">
        <w:t xml:space="preserve"> MME to determine</w:t>
      </w:r>
      <w:r w:rsidR="0098455E">
        <w:t xml:space="preserve"> correct paging retransmission strategy</w:t>
      </w:r>
      <w:r w:rsidR="0011194C">
        <w:t xml:space="preserve"> (i.e. MME may need to extend the paging retransmission timer values for this specific case</w:t>
      </w:r>
      <w:r w:rsidR="003207D5">
        <w:t xml:space="preserve"> or hold the paging until start of the next PTW</w:t>
      </w:r>
      <w:r w:rsidR="0011194C">
        <w:t>)</w:t>
      </w:r>
      <w:r w:rsidR="0098455E">
        <w:t xml:space="preserve"> if </w:t>
      </w:r>
      <w:proofErr w:type="spellStart"/>
      <w:r w:rsidR="0098455E">
        <w:t>eNB</w:t>
      </w:r>
      <w:proofErr w:type="spellEnd"/>
      <w:r w:rsidR="0098455E">
        <w:t xml:space="preserve"> configures 1 to N mapping between WUS and PO</w:t>
      </w:r>
      <w:r w:rsidR="00FE29B7">
        <w:t>.</w:t>
      </w:r>
    </w:p>
    <w:p w14:paraId="09394CC9" w14:textId="0577F05C" w:rsidR="00AA5F7A" w:rsidRDefault="0011194C" w:rsidP="00AA5F7A">
      <w:pPr>
        <w:pStyle w:val="Observationstyle"/>
      </w:pPr>
      <w:bookmarkStart w:id="139" w:name="_Toc510190757"/>
      <w:bookmarkStart w:id="140" w:name="_Toc510271019"/>
      <w:bookmarkStart w:id="141" w:name="_Toc510272213"/>
      <w:bookmarkStart w:id="142" w:name="_Toc510272907"/>
      <w:bookmarkStart w:id="143" w:name="_Toc510448326"/>
      <w:bookmarkStart w:id="144" w:name="_Toc510622516"/>
      <w:bookmarkStart w:id="145" w:name="_Toc510705137"/>
      <w:bookmarkStart w:id="146" w:name="_Toc510705286"/>
      <w:bookmarkStart w:id="147" w:name="_Toc510711510"/>
      <w:r>
        <w:t xml:space="preserve">If there is 1-to-N mapping between WUS and PO, the </w:t>
      </w:r>
      <w:r w:rsidR="00AA5F7A">
        <w:t xml:space="preserve">MME cannot be transparent on the use of WUS as </w:t>
      </w:r>
      <w:r>
        <w:t xml:space="preserve">this option </w:t>
      </w:r>
      <w:r w:rsidR="00AA5F7A">
        <w:t>would add additional delay in paging response time</w:t>
      </w:r>
      <w:r>
        <w:t xml:space="preserve"> which may be as high as the duration of </w:t>
      </w:r>
      <w:proofErr w:type="spellStart"/>
      <w:r>
        <w:t>eDRX</w:t>
      </w:r>
      <w:proofErr w:type="spellEnd"/>
      <w:r>
        <w:t xml:space="preserve"> cycle</w:t>
      </w:r>
      <w:r w:rsidR="00AA5F7A">
        <w:t>.</w:t>
      </w:r>
      <w:bookmarkEnd w:id="139"/>
      <w:bookmarkEnd w:id="140"/>
      <w:bookmarkEnd w:id="141"/>
      <w:bookmarkEnd w:id="142"/>
      <w:bookmarkEnd w:id="143"/>
      <w:bookmarkEnd w:id="144"/>
      <w:bookmarkEnd w:id="145"/>
      <w:bookmarkEnd w:id="146"/>
      <w:bookmarkEnd w:id="147"/>
    </w:p>
    <w:p w14:paraId="0677E281" w14:textId="2791DBB9" w:rsidR="0098455E" w:rsidRDefault="0098455E" w:rsidP="0098455E">
      <w:pPr>
        <w:pStyle w:val="Recommend-1"/>
      </w:pPr>
      <w:bookmarkStart w:id="148" w:name="_Toc510190768"/>
      <w:bookmarkStart w:id="149" w:name="_Toc510271024"/>
      <w:bookmarkStart w:id="150" w:name="_Toc510272912"/>
      <w:bookmarkStart w:id="151" w:name="_Toc510448331"/>
      <w:bookmarkStart w:id="152" w:name="_Toc510622521"/>
      <w:bookmarkStart w:id="153" w:name="_Toc510705142"/>
      <w:bookmarkStart w:id="154" w:name="_Toc510705291"/>
      <w:bookmarkStart w:id="155" w:name="_Toc510711515"/>
      <w:r>
        <w:t>MME needs to be informed on the response</w:t>
      </w:r>
      <w:r w:rsidR="0050537E">
        <w:t xml:space="preserve"> delay</w:t>
      </w:r>
      <w:r w:rsidR="007C598B">
        <w:t xml:space="preserve"> </w:t>
      </w:r>
      <w:r>
        <w:t xml:space="preserve">to </w:t>
      </w:r>
      <w:r w:rsidR="0050537E">
        <w:t xml:space="preserve">the </w:t>
      </w:r>
      <w:r>
        <w:t xml:space="preserve">paging message for the correct paging retransmission strategy if </w:t>
      </w:r>
      <w:proofErr w:type="spellStart"/>
      <w:r>
        <w:t>eNB</w:t>
      </w:r>
      <w:proofErr w:type="spellEnd"/>
      <w:r>
        <w:t xml:space="preserve"> configures 1 to N mapping between WUS and PO</w:t>
      </w:r>
      <w:r w:rsidR="00130B4A">
        <w:t xml:space="preserve"> </w:t>
      </w:r>
      <w:r>
        <w:t>or WUS offset is long.</w:t>
      </w:r>
      <w:bookmarkEnd w:id="148"/>
      <w:bookmarkEnd w:id="149"/>
      <w:bookmarkEnd w:id="150"/>
      <w:bookmarkEnd w:id="151"/>
      <w:bookmarkEnd w:id="152"/>
      <w:bookmarkEnd w:id="153"/>
      <w:bookmarkEnd w:id="154"/>
      <w:bookmarkEnd w:id="155"/>
    </w:p>
    <w:p w14:paraId="111F62B0" w14:textId="4F3E2379" w:rsidR="00D8275A" w:rsidRDefault="00AB299B" w:rsidP="00AB299B">
      <w:pPr>
        <w:pStyle w:val="Heading2"/>
      </w:pPr>
      <w:r>
        <w:t>WUS grouping</w:t>
      </w:r>
    </w:p>
    <w:p w14:paraId="710343D9" w14:textId="5E5293DE" w:rsidR="00320BAA" w:rsidRDefault="00320BAA" w:rsidP="00234A38">
      <w:pPr>
        <w:rPr>
          <w:lang w:val="en-GB" w:eastAsia="x-none"/>
        </w:rPr>
      </w:pPr>
      <w:r>
        <w:rPr>
          <w:lang w:val="en-GB" w:eastAsia="x-none"/>
        </w:rPr>
        <w:t>In RAN2 # 100 meeting, following was agreed.</w:t>
      </w:r>
    </w:p>
    <w:p w14:paraId="254EE276" w14:textId="604DA28D" w:rsidR="00320BAA" w:rsidRPr="00C57A53" w:rsidRDefault="00320BAA" w:rsidP="00234A38">
      <w:pPr>
        <w:rPr>
          <w:i/>
          <w:lang w:val="en-GB" w:eastAsia="x-none"/>
        </w:rPr>
      </w:pPr>
      <w:r w:rsidRPr="00C57A53">
        <w:rPr>
          <w:rFonts w:ascii="Arial" w:hAnsi="Arial" w:cs="Arial"/>
          <w:i/>
          <w:lang w:eastAsia="x-none"/>
        </w:rPr>
        <w:t>Send LS to RAN1 R2-1714008 “From RAN2 perspective, it is feasible to configure the WUS to be applied to a group of UEs associated to one PO. It should be noted that some companies have raised concerns about the benefit and added complexity”.</w:t>
      </w:r>
    </w:p>
    <w:p w14:paraId="5B7DB061" w14:textId="77777777" w:rsidR="00B41E77" w:rsidRDefault="00B41E77" w:rsidP="00234A38">
      <w:pPr>
        <w:rPr>
          <w:lang w:val="en-GB" w:eastAsia="x-none"/>
        </w:rPr>
      </w:pPr>
      <w:r>
        <w:rPr>
          <w:lang w:val="en-GB" w:eastAsia="x-none"/>
        </w:rPr>
        <w:t xml:space="preserve">Legacy paging PO/PF calculations are distributed over the UEs based on the UE ID provided by the MME over S1AP paging message. Since the UE ID is derived from permanent ID called IMSI, same UE ID needs to be used for the WUS notification frame calculation. Therefore the distribution of UEs over the WUS occasion is same as that of over the legacy PO. This would mean the number of UEs monitoring the legacy PO is same as the number of UEs monitoring the WUS occasion. </w:t>
      </w:r>
    </w:p>
    <w:p w14:paraId="4701C328" w14:textId="73C93636" w:rsidR="004153B0" w:rsidRDefault="00B41E77" w:rsidP="004153B0">
      <w:pPr>
        <w:rPr>
          <w:lang w:val="en-GB" w:eastAsia="x-none"/>
        </w:rPr>
      </w:pPr>
      <w:r>
        <w:rPr>
          <w:lang w:val="en-GB" w:eastAsia="x-none"/>
        </w:rPr>
        <w:t xml:space="preserve">It is possible that the UEs are further divided into groups based on the same UE ID and the number of </w:t>
      </w:r>
      <w:r w:rsidR="00F2487F">
        <w:rPr>
          <w:lang w:val="en-GB" w:eastAsia="x-none"/>
        </w:rPr>
        <w:t xml:space="preserve">UEs waking up for paging message not meant for itself (i.e. </w:t>
      </w:r>
      <w:r>
        <w:rPr>
          <w:lang w:val="en-GB" w:eastAsia="x-none"/>
        </w:rPr>
        <w:t>false paging</w:t>
      </w:r>
      <w:r w:rsidR="00F2487F">
        <w:rPr>
          <w:lang w:val="en-GB" w:eastAsia="x-none"/>
        </w:rPr>
        <w:t>)</w:t>
      </w:r>
      <w:r>
        <w:rPr>
          <w:lang w:val="en-GB" w:eastAsia="x-none"/>
        </w:rPr>
        <w:t xml:space="preserve"> is reduced. For example, the range of UE ID is 0 to 1023. Consider total number of UEs is 1024, paging DRX cycle T = 256 and parameter </w:t>
      </w:r>
      <w:proofErr w:type="spellStart"/>
      <w:r w:rsidRPr="00130B4A">
        <w:rPr>
          <w:i/>
          <w:lang w:val="en-GB" w:eastAsia="x-none"/>
        </w:rPr>
        <w:t>nB</w:t>
      </w:r>
      <w:proofErr w:type="spellEnd"/>
      <w:r>
        <w:rPr>
          <w:lang w:val="en-GB" w:eastAsia="x-none"/>
        </w:rPr>
        <w:t xml:space="preserve"> = T. In this scenario, four UEs simultaneously monitors a WUS occasion. Then a WUS notification would wake up all four UEs in a WUS occasion. If we divide the UE IDs into two groups, then only two out of four UEs would</w:t>
      </w:r>
      <w:r w:rsidR="004153B0">
        <w:rPr>
          <w:lang w:val="en-GB" w:eastAsia="x-none"/>
        </w:rPr>
        <w:t xml:space="preserve"> wake up for paging monitoring. The grouping of the UEs based on the legacy UE IDs can be done in the following ways.</w:t>
      </w:r>
    </w:p>
    <w:p w14:paraId="0B15A256" w14:textId="179242F3" w:rsidR="004153B0" w:rsidRDefault="004153B0" w:rsidP="004153B0">
      <w:pPr>
        <w:rPr>
          <w:lang w:val="en-GB" w:eastAsia="x-none"/>
        </w:rPr>
      </w:pPr>
      <w:r w:rsidRPr="004153B0">
        <w:rPr>
          <w:b/>
          <w:lang w:val="en-GB" w:eastAsia="x-none"/>
        </w:rPr>
        <w:t>Option # 1:</w:t>
      </w:r>
      <w:r>
        <w:rPr>
          <w:lang w:val="en-GB" w:eastAsia="x-none"/>
        </w:rPr>
        <w:t xml:space="preserve"> </w:t>
      </w:r>
      <w:r w:rsidR="00EC08D1">
        <w:rPr>
          <w:lang w:val="en-GB" w:eastAsia="x-none"/>
        </w:rPr>
        <w:t xml:space="preserve">Sending multiple WUS messages in a single WUS occasion </w:t>
      </w:r>
    </w:p>
    <w:p w14:paraId="601E526F" w14:textId="0000F3D2" w:rsidR="000318D9" w:rsidRDefault="004153B0" w:rsidP="004153B0">
      <w:pPr>
        <w:rPr>
          <w:lang w:val="en-GB" w:eastAsia="x-none"/>
        </w:rPr>
      </w:pPr>
      <w:r>
        <w:rPr>
          <w:lang w:val="en-GB" w:eastAsia="x-none"/>
        </w:rPr>
        <w:t xml:space="preserve">In this option, different group of UEs are assigned different </w:t>
      </w:r>
      <w:r w:rsidR="007A7E87">
        <w:rPr>
          <w:lang w:val="en-GB" w:eastAsia="x-none"/>
        </w:rPr>
        <w:t>resources</w:t>
      </w:r>
      <w:r w:rsidR="001678C0">
        <w:rPr>
          <w:lang w:val="en-GB" w:eastAsia="x-none"/>
        </w:rPr>
        <w:t xml:space="preserve"> </w:t>
      </w:r>
      <w:r>
        <w:rPr>
          <w:lang w:val="en-GB" w:eastAsia="x-none"/>
        </w:rPr>
        <w:t xml:space="preserve">in the same WUS notification radio frame </w:t>
      </w:r>
      <w:r w:rsidR="00132295" w:rsidRPr="004153B0">
        <w:rPr>
          <w:lang w:val="en-GB" w:eastAsia="x-none"/>
        </w:rPr>
        <w:t xml:space="preserve">(e.g., 2 groups of UEs with 2 different </w:t>
      </w:r>
      <w:r w:rsidR="007A7E87">
        <w:rPr>
          <w:lang w:val="en-GB" w:eastAsia="x-none"/>
        </w:rPr>
        <w:t>resource</w:t>
      </w:r>
      <w:r w:rsidR="00132295" w:rsidRPr="004153B0">
        <w:rPr>
          <w:lang w:val="en-GB" w:eastAsia="x-none"/>
        </w:rPr>
        <w:t>)</w:t>
      </w:r>
      <w:r>
        <w:rPr>
          <w:lang w:val="en-GB" w:eastAsia="x-none"/>
        </w:rPr>
        <w:t xml:space="preserve">. However, this </w:t>
      </w:r>
      <w:r w:rsidR="00D36983">
        <w:rPr>
          <w:lang w:val="en-GB" w:eastAsia="x-none"/>
        </w:rPr>
        <w:t>option is not resource efficien</w:t>
      </w:r>
      <w:r w:rsidR="00044406">
        <w:rPr>
          <w:lang w:val="en-GB" w:eastAsia="x-none"/>
        </w:rPr>
        <w:t>t and may additionally also increase the false alarm rate as one group of UEs detects the WUS meant for another group instead of being DTX</w:t>
      </w:r>
      <w:r w:rsidR="001678C0">
        <w:rPr>
          <w:lang w:val="en-GB" w:eastAsia="x-none"/>
        </w:rPr>
        <w:t xml:space="preserve"> </w:t>
      </w:r>
    </w:p>
    <w:p w14:paraId="6A52A9FA" w14:textId="142F9A4A" w:rsidR="004153B0" w:rsidRDefault="004153B0" w:rsidP="004153B0">
      <w:pPr>
        <w:pStyle w:val="Observationstyle"/>
        <w:rPr>
          <w:lang w:val="en-GB"/>
        </w:rPr>
      </w:pPr>
      <w:bookmarkStart w:id="156" w:name="_Toc494059453"/>
      <w:bookmarkStart w:id="157" w:name="_Toc494060705"/>
      <w:bookmarkStart w:id="158" w:name="_Toc494065071"/>
      <w:bookmarkStart w:id="159" w:name="_Toc494206324"/>
      <w:bookmarkStart w:id="160" w:name="_Toc494209202"/>
      <w:bookmarkStart w:id="161" w:name="_Toc494324642"/>
      <w:bookmarkStart w:id="162" w:name="_Toc494325053"/>
      <w:bookmarkStart w:id="163" w:name="_Toc494387801"/>
      <w:bookmarkStart w:id="164" w:name="_Toc494395027"/>
      <w:bookmarkStart w:id="165" w:name="_Toc506306051"/>
      <w:bookmarkStart w:id="166" w:name="_Toc506382949"/>
      <w:bookmarkStart w:id="167" w:name="_Toc506383169"/>
      <w:bookmarkStart w:id="168" w:name="_Toc506469395"/>
      <w:bookmarkStart w:id="169" w:name="_Toc506472228"/>
      <w:bookmarkStart w:id="170" w:name="_Toc506477270"/>
      <w:bookmarkStart w:id="171" w:name="_Toc506477436"/>
      <w:bookmarkStart w:id="172" w:name="_Toc506489372"/>
      <w:bookmarkStart w:id="173" w:name="_Toc510190758"/>
      <w:bookmarkStart w:id="174" w:name="_Toc510271020"/>
      <w:bookmarkStart w:id="175" w:name="_Toc510272214"/>
      <w:bookmarkStart w:id="176" w:name="_Toc510272908"/>
      <w:bookmarkStart w:id="177" w:name="_Toc510448327"/>
      <w:bookmarkStart w:id="178" w:name="_Toc510622517"/>
      <w:bookmarkStart w:id="179" w:name="_Toc510705138"/>
      <w:bookmarkStart w:id="180" w:name="_Toc510705287"/>
      <w:bookmarkStart w:id="181" w:name="_Toc510711511"/>
      <w:r>
        <w:rPr>
          <w:lang w:val="en-GB"/>
        </w:rPr>
        <w:t>Further resource partitioning for the WUS grouping is not resource efficient.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1D61F429" w14:textId="46489D26" w:rsidR="00320BAA" w:rsidRDefault="004153B0" w:rsidP="00906A23">
      <w:pPr>
        <w:rPr>
          <w:lang w:val="en-GB" w:eastAsia="x-none"/>
        </w:rPr>
      </w:pPr>
      <w:r w:rsidRPr="004153B0">
        <w:rPr>
          <w:b/>
          <w:lang w:val="en-GB" w:eastAsia="x-none"/>
        </w:rPr>
        <w:t>Option # 2:</w:t>
      </w:r>
      <w:r>
        <w:rPr>
          <w:lang w:val="en-GB" w:eastAsia="x-none"/>
        </w:rPr>
        <w:t xml:space="preserve"> </w:t>
      </w:r>
      <w:r w:rsidR="000318D9" w:rsidRPr="004153B0">
        <w:rPr>
          <w:lang w:val="en-GB" w:eastAsia="x-none"/>
        </w:rPr>
        <w:t xml:space="preserve">Assign different </w:t>
      </w:r>
      <w:r w:rsidR="00906A23">
        <w:rPr>
          <w:lang w:val="en-GB" w:eastAsia="x-none"/>
        </w:rPr>
        <w:t xml:space="preserve">WUS sequences for different </w:t>
      </w:r>
      <w:r w:rsidR="00A304E7">
        <w:rPr>
          <w:lang w:val="en-GB" w:eastAsia="x-none"/>
        </w:rPr>
        <w:t xml:space="preserve">combinations of </w:t>
      </w:r>
      <w:r w:rsidR="00906A23">
        <w:rPr>
          <w:lang w:val="en-GB" w:eastAsia="x-none"/>
        </w:rPr>
        <w:t xml:space="preserve">UE groups within the same WUS occasion. </w:t>
      </w:r>
    </w:p>
    <w:p w14:paraId="478CD4B2" w14:textId="084DAB6F" w:rsidR="004153B0" w:rsidRDefault="00320BAA" w:rsidP="00906A23">
      <w:pPr>
        <w:rPr>
          <w:lang w:val="en-GB" w:eastAsia="x-none"/>
        </w:rPr>
      </w:pPr>
      <w:r>
        <w:rPr>
          <w:lang w:val="en-GB" w:eastAsia="x-none"/>
        </w:rPr>
        <w:t>I</w:t>
      </w:r>
      <w:r w:rsidR="004153B0">
        <w:rPr>
          <w:lang w:val="en-GB" w:eastAsia="x-none"/>
        </w:rPr>
        <w:t xml:space="preserve">n this option, UE IDs are divided into </w:t>
      </w:r>
      <w:r w:rsidR="00906A23">
        <w:rPr>
          <w:lang w:val="en-GB" w:eastAsia="x-none"/>
        </w:rPr>
        <w:t xml:space="preserve">different </w:t>
      </w:r>
      <w:r w:rsidR="004153B0">
        <w:rPr>
          <w:lang w:val="en-GB" w:eastAsia="x-none"/>
        </w:rPr>
        <w:t xml:space="preserve">groups. Different WUS sequences are used for the different group of UEs to notify the indication of paging in the WUS occasion. For example, </w:t>
      </w:r>
      <w:r w:rsidR="00906A23">
        <w:rPr>
          <w:lang w:val="en-GB" w:eastAsia="x-none"/>
        </w:rPr>
        <w:t xml:space="preserve">suppose each group of UEs monitoring a given legacy PO is divided into 2 groups and each is assigned its own sequence. </w:t>
      </w:r>
      <w:r w:rsidR="00045B13">
        <w:rPr>
          <w:lang w:val="en-GB" w:eastAsia="x-none"/>
        </w:rPr>
        <w:t xml:space="preserve">At any given WUS occasion, then the UE may receive a Go-To-Sleep </w:t>
      </w:r>
      <w:r w:rsidR="004153B0">
        <w:rPr>
          <w:lang w:val="en-GB" w:eastAsia="x-none"/>
        </w:rPr>
        <w:t xml:space="preserve">notification </w:t>
      </w:r>
      <w:r w:rsidR="00045B13">
        <w:rPr>
          <w:lang w:val="en-GB" w:eastAsia="x-none"/>
        </w:rPr>
        <w:t>or it may receive WUS sequence for group 1, o</w:t>
      </w:r>
      <w:r w:rsidR="003207D5">
        <w:rPr>
          <w:lang w:val="en-GB" w:eastAsia="x-none"/>
        </w:rPr>
        <w:t>r</w:t>
      </w:r>
      <w:r w:rsidR="00045B13">
        <w:rPr>
          <w:lang w:val="en-GB" w:eastAsia="x-none"/>
        </w:rPr>
        <w:t xml:space="preserve"> WUS sequence for group 2, or a WUS sequence </w:t>
      </w:r>
      <w:r w:rsidR="003207D5">
        <w:rPr>
          <w:lang w:val="en-GB" w:eastAsia="x-none"/>
        </w:rPr>
        <w:t xml:space="preserve">notifying </w:t>
      </w:r>
      <w:r w:rsidR="00045B13">
        <w:rPr>
          <w:lang w:val="en-GB" w:eastAsia="x-none"/>
        </w:rPr>
        <w:t xml:space="preserve">both groups have a paging message. </w:t>
      </w:r>
      <w:r w:rsidR="004153B0">
        <w:rPr>
          <w:lang w:val="en-GB" w:eastAsia="x-none"/>
        </w:rPr>
        <w:t>This wa</w:t>
      </w:r>
      <w:r w:rsidR="00045B13">
        <w:rPr>
          <w:lang w:val="en-GB" w:eastAsia="x-none"/>
        </w:rPr>
        <w:t>y, the</w:t>
      </w:r>
      <w:r w:rsidR="004153B0">
        <w:rPr>
          <w:lang w:val="en-GB" w:eastAsia="x-none"/>
        </w:rPr>
        <w:t xml:space="preserve"> f</w:t>
      </w:r>
      <w:r w:rsidR="00FF60AB">
        <w:rPr>
          <w:lang w:val="en-GB" w:eastAsia="x-none"/>
        </w:rPr>
        <w:t>requency of wake-ups for POs</w:t>
      </w:r>
      <w:r w:rsidR="004153B0">
        <w:rPr>
          <w:lang w:val="en-GB" w:eastAsia="x-none"/>
        </w:rPr>
        <w:t xml:space="preserve"> can be reduced by half.</w:t>
      </w:r>
      <w:r>
        <w:rPr>
          <w:lang w:val="en-GB" w:eastAsia="x-none"/>
        </w:rPr>
        <w:t xml:space="preserve"> Note that it is up to network how to decide the grouping of UEs as it may depend on the paging rate of the UEs.</w:t>
      </w:r>
    </w:p>
    <w:p w14:paraId="47FAF0D3" w14:textId="6A04A452" w:rsidR="004153B0" w:rsidRDefault="004153B0" w:rsidP="004153B0">
      <w:pPr>
        <w:pStyle w:val="Observationstyle"/>
        <w:rPr>
          <w:lang w:val="en-GB"/>
        </w:rPr>
      </w:pPr>
      <w:bookmarkStart w:id="182" w:name="_Toc494059454"/>
      <w:bookmarkStart w:id="183" w:name="_Toc494060706"/>
      <w:bookmarkStart w:id="184" w:name="_Toc494065072"/>
      <w:bookmarkStart w:id="185" w:name="_Toc494206325"/>
      <w:bookmarkStart w:id="186" w:name="_Toc494209203"/>
      <w:bookmarkStart w:id="187" w:name="_Toc494324643"/>
      <w:bookmarkStart w:id="188" w:name="_Toc494325054"/>
      <w:bookmarkStart w:id="189" w:name="_Toc494387802"/>
      <w:bookmarkStart w:id="190" w:name="_Toc494395028"/>
      <w:bookmarkStart w:id="191" w:name="_Toc506306052"/>
      <w:bookmarkStart w:id="192" w:name="_Toc506382950"/>
      <w:bookmarkStart w:id="193" w:name="_Toc506383170"/>
      <w:bookmarkStart w:id="194" w:name="_Toc506469396"/>
      <w:bookmarkStart w:id="195" w:name="_Toc506472229"/>
      <w:bookmarkStart w:id="196" w:name="_Toc506477271"/>
      <w:bookmarkStart w:id="197" w:name="_Toc506477437"/>
      <w:bookmarkStart w:id="198" w:name="_Toc506489373"/>
      <w:bookmarkStart w:id="199" w:name="_Toc510190759"/>
      <w:bookmarkStart w:id="200" w:name="_Toc510271021"/>
      <w:bookmarkStart w:id="201" w:name="_Toc510272215"/>
      <w:bookmarkStart w:id="202" w:name="_Toc510272909"/>
      <w:bookmarkStart w:id="203" w:name="_Toc510448328"/>
      <w:bookmarkStart w:id="204" w:name="_Toc510622518"/>
      <w:bookmarkStart w:id="205" w:name="_Toc510705139"/>
      <w:bookmarkStart w:id="206" w:name="_Toc510705288"/>
      <w:bookmarkStart w:id="207" w:name="_Toc510711512"/>
      <w:r>
        <w:rPr>
          <w:lang w:val="en-GB"/>
        </w:rPr>
        <w:t>Different WUS sequences can be used to different group of UEs to reduce the false notification.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3D83FF7" w14:textId="37F8A872" w:rsidR="004153B0" w:rsidRDefault="004153B0" w:rsidP="004153B0">
      <w:pPr>
        <w:rPr>
          <w:lang w:val="en-GB"/>
        </w:rPr>
      </w:pPr>
      <w:r w:rsidRPr="004153B0">
        <w:rPr>
          <w:b/>
          <w:lang w:val="en-GB"/>
        </w:rPr>
        <w:t>Option # 3</w:t>
      </w:r>
      <w:r>
        <w:rPr>
          <w:lang w:val="en-GB"/>
        </w:rPr>
        <w:t xml:space="preserve">: </w:t>
      </w:r>
      <w:r w:rsidR="00527E75">
        <w:rPr>
          <w:lang w:val="en-GB"/>
        </w:rPr>
        <w:t>Group I</w:t>
      </w:r>
      <w:r>
        <w:rPr>
          <w:lang w:val="en-GB"/>
        </w:rPr>
        <w:t xml:space="preserve">ndication in </w:t>
      </w:r>
      <w:r w:rsidR="00527E75">
        <w:rPr>
          <w:lang w:val="en-GB"/>
        </w:rPr>
        <w:t xml:space="preserve">WUS </w:t>
      </w:r>
      <w:r>
        <w:rPr>
          <w:lang w:val="en-GB"/>
        </w:rPr>
        <w:t>payload</w:t>
      </w:r>
    </w:p>
    <w:p w14:paraId="5A1AB148" w14:textId="7486C149" w:rsidR="004153B0" w:rsidRPr="004153B0" w:rsidRDefault="004153B0" w:rsidP="004153B0">
      <w:pPr>
        <w:rPr>
          <w:lang w:val="en-GB"/>
        </w:rPr>
      </w:pPr>
      <w:r>
        <w:rPr>
          <w:lang w:val="en-GB"/>
        </w:rPr>
        <w:t xml:space="preserve">In this option also, UE IDs are divided into groups. </w:t>
      </w:r>
      <w:r w:rsidR="00DD06A8">
        <w:rPr>
          <w:lang w:val="en-GB"/>
        </w:rPr>
        <w:t xml:space="preserve">The WUS consists of an initial preamble (i.e. identifying common sequence) and also a payload. </w:t>
      </w:r>
      <w:r>
        <w:rPr>
          <w:lang w:val="en-GB"/>
        </w:rPr>
        <w:t xml:space="preserve">In the payload of the WUS, the group ID is indicated so that only the UEs </w:t>
      </w:r>
      <w:r>
        <w:rPr>
          <w:lang w:val="en-GB"/>
        </w:rPr>
        <w:lastRenderedPageBreak/>
        <w:t xml:space="preserve">belonging to the group ID in the WUS occasion receive the notification and start to monitor the legacy paging. However, it is up to RAN1 to decide whether </w:t>
      </w:r>
      <w:r w:rsidR="00DD06A8">
        <w:rPr>
          <w:lang w:val="en-GB"/>
        </w:rPr>
        <w:t>there are enough res</w:t>
      </w:r>
      <w:r w:rsidR="00550138">
        <w:rPr>
          <w:lang w:val="en-GB"/>
        </w:rPr>
        <w:t>ources to design such a payload</w:t>
      </w:r>
      <w:r>
        <w:rPr>
          <w:lang w:val="en-GB"/>
        </w:rPr>
        <w:t>.</w:t>
      </w:r>
    </w:p>
    <w:p w14:paraId="1DE3B9D7" w14:textId="40113AB9" w:rsidR="00AB299B" w:rsidRDefault="004153B0" w:rsidP="004153B0">
      <w:pPr>
        <w:pStyle w:val="Observationstyle"/>
        <w:rPr>
          <w:lang w:val="en-GB"/>
        </w:rPr>
      </w:pPr>
      <w:bookmarkStart w:id="208" w:name="_Toc494059455"/>
      <w:bookmarkStart w:id="209" w:name="_Toc494060707"/>
      <w:bookmarkStart w:id="210" w:name="_Toc494065073"/>
      <w:bookmarkStart w:id="211" w:name="_Toc494206326"/>
      <w:bookmarkStart w:id="212" w:name="_Toc494209204"/>
      <w:bookmarkStart w:id="213" w:name="_Toc494324644"/>
      <w:bookmarkStart w:id="214" w:name="_Toc494325055"/>
      <w:bookmarkStart w:id="215" w:name="_Toc494387803"/>
      <w:bookmarkStart w:id="216" w:name="_Toc494395029"/>
      <w:bookmarkStart w:id="217" w:name="_Toc506306053"/>
      <w:bookmarkStart w:id="218" w:name="_Toc506382951"/>
      <w:bookmarkStart w:id="219" w:name="_Toc506383171"/>
      <w:bookmarkStart w:id="220" w:name="_Toc506469397"/>
      <w:bookmarkStart w:id="221" w:name="_Toc506472230"/>
      <w:bookmarkStart w:id="222" w:name="_Toc506477272"/>
      <w:bookmarkStart w:id="223" w:name="_Toc506477438"/>
      <w:bookmarkStart w:id="224" w:name="_Toc506489374"/>
      <w:bookmarkStart w:id="225" w:name="_Toc510190760"/>
      <w:bookmarkStart w:id="226" w:name="_Toc510271022"/>
      <w:bookmarkStart w:id="227" w:name="_Toc510272216"/>
      <w:bookmarkStart w:id="228" w:name="_Toc510272910"/>
      <w:bookmarkStart w:id="229" w:name="_Toc510448329"/>
      <w:bookmarkStart w:id="230" w:name="_Toc510622519"/>
      <w:bookmarkStart w:id="231" w:name="_Toc510705140"/>
      <w:bookmarkStart w:id="232" w:name="_Toc510705289"/>
      <w:bookmarkStart w:id="233" w:name="_Toc510711513"/>
      <w:r>
        <w:rPr>
          <w:lang w:val="en-GB"/>
        </w:rPr>
        <w:t>It is up to RAN1 if any payload in the WUS is possible to carry the group ID for the wake up notification.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237C8030" w14:textId="22D1D1E8" w:rsidR="004153B0" w:rsidRDefault="0053536E" w:rsidP="0053536E">
      <w:pPr>
        <w:pStyle w:val="Recommend-1"/>
        <w:rPr>
          <w:lang w:val="en-GB"/>
        </w:rPr>
      </w:pPr>
      <w:bookmarkStart w:id="234" w:name="_Toc494059460"/>
      <w:bookmarkStart w:id="235" w:name="_Toc494060712"/>
      <w:bookmarkStart w:id="236" w:name="_Toc494065080"/>
      <w:bookmarkStart w:id="237" w:name="_Toc494206334"/>
      <w:bookmarkStart w:id="238" w:name="_Toc494209210"/>
      <w:bookmarkStart w:id="239" w:name="_Toc494324649"/>
      <w:bookmarkStart w:id="240" w:name="_Toc494325060"/>
      <w:bookmarkStart w:id="241" w:name="_Toc494387808"/>
      <w:bookmarkStart w:id="242" w:name="_Toc494395034"/>
      <w:bookmarkStart w:id="243" w:name="_Toc506306057"/>
      <w:bookmarkStart w:id="244" w:name="_Toc506306454"/>
      <w:bookmarkStart w:id="245" w:name="_Toc506306495"/>
      <w:bookmarkStart w:id="246" w:name="_Toc506382954"/>
      <w:bookmarkStart w:id="247" w:name="_Toc506383174"/>
      <w:bookmarkStart w:id="248" w:name="_Toc506469400"/>
      <w:bookmarkStart w:id="249" w:name="_Toc506472233"/>
      <w:bookmarkStart w:id="250" w:name="_Toc506477275"/>
      <w:bookmarkStart w:id="251" w:name="_Toc506477441"/>
      <w:bookmarkStart w:id="252" w:name="_Toc506489377"/>
      <w:bookmarkStart w:id="253" w:name="_Toc510190769"/>
      <w:bookmarkStart w:id="254" w:name="_Toc510271025"/>
      <w:bookmarkStart w:id="255" w:name="_Toc510272913"/>
      <w:bookmarkStart w:id="256" w:name="_Toc510448332"/>
      <w:bookmarkStart w:id="257" w:name="_Toc510622522"/>
      <w:bookmarkStart w:id="258" w:name="_Toc510705143"/>
      <w:bookmarkStart w:id="259" w:name="_Toc510705292"/>
      <w:bookmarkStart w:id="260" w:name="_Toc510711516"/>
      <w:r>
        <w:rPr>
          <w:lang w:val="en-GB"/>
        </w:rPr>
        <w:t>UE ID</w:t>
      </w:r>
      <w:r w:rsidR="00A513DC">
        <w:rPr>
          <w:lang w:val="en-GB"/>
        </w:rPr>
        <w:t>s that are</w:t>
      </w:r>
      <w:r>
        <w:rPr>
          <w:lang w:val="en-GB"/>
        </w:rPr>
        <w:t xml:space="preserve"> used for the legacy paging calculations are further divided into groups to reduce the false notification in the WUS occasion.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0050537E">
        <w:rPr>
          <w:lang w:val="en-GB"/>
        </w:rPr>
        <w:t xml:space="preserve"> It is up to RAN1 on how WUS conveys the group ID.</w:t>
      </w:r>
      <w:bookmarkEnd w:id="254"/>
      <w:bookmarkEnd w:id="255"/>
      <w:bookmarkEnd w:id="256"/>
      <w:bookmarkEnd w:id="257"/>
      <w:bookmarkEnd w:id="258"/>
      <w:bookmarkEnd w:id="259"/>
      <w:bookmarkEnd w:id="260"/>
    </w:p>
    <w:p w14:paraId="6E244F3F" w14:textId="77777777" w:rsidR="003F5E77" w:rsidRDefault="003F5E77" w:rsidP="003F5E77">
      <w:pPr>
        <w:pStyle w:val="Heading1"/>
        <w:rPr>
          <w:rFonts w:cs="Arial"/>
        </w:rPr>
      </w:pPr>
      <w:bookmarkStart w:id="261" w:name="_Toc478131478"/>
      <w:bookmarkStart w:id="262" w:name="_Toc478158690"/>
      <w:bookmarkStart w:id="263" w:name="_Toc478131479"/>
      <w:bookmarkStart w:id="264" w:name="_Toc478158691"/>
      <w:bookmarkEnd w:id="261"/>
      <w:bookmarkEnd w:id="262"/>
      <w:bookmarkEnd w:id="263"/>
      <w:bookmarkEnd w:id="264"/>
      <w:r w:rsidRPr="00A66DAB">
        <w:rPr>
          <w:rFonts w:cs="Arial"/>
        </w:rPr>
        <w:t xml:space="preserve">Summary </w:t>
      </w:r>
    </w:p>
    <w:p w14:paraId="1C05EBB2" w14:textId="77777777" w:rsidR="00DC20E1" w:rsidRPr="0006424E" w:rsidRDefault="00DC20E1" w:rsidP="00DC20E1">
      <w:pPr>
        <w:rPr>
          <w:lang w:val="en-GB" w:eastAsia="x-none"/>
        </w:rPr>
      </w:pPr>
      <w:r>
        <w:rPr>
          <w:lang w:val="en-GB" w:eastAsia="x-none"/>
        </w:rPr>
        <w:t>Based on the above discussion, we have following observations:</w:t>
      </w:r>
    </w:p>
    <w:p w14:paraId="0F5D4B87" w14:textId="77777777" w:rsidR="00130B4A" w:rsidRDefault="00DC20E1">
      <w:pPr>
        <w:pStyle w:val="TOC1"/>
        <w:tabs>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"Observation style,1" </w:instrText>
      </w:r>
      <w:r>
        <w:rPr>
          <w:sz w:val="28"/>
          <w:lang w:val="en-GB" w:eastAsia="x-none"/>
        </w:rPr>
        <w:fldChar w:fldCharType="separate"/>
      </w:r>
      <w:r w:rsidR="00130B4A" w:rsidRPr="00F87877">
        <w:rPr>
          <w:rFonts w:ascii="Times New Roman Bold" w:hAnsi="Times New Roman Bold"/>
          <w:b/>
          <w:noProof/>
          <w:lang w:val="en-GB"/>
        </w:rPr>
        <w:t>Observation 1</w:t>
      </w:r>
      <w:r w:rsidR="00130B4A" w:rsidRPr="00F87877">
        <w:rPr>
          <w:noProof/>
          <w:lang w:val="en-GB"/>
        </w:rPr>
        <w:t xml:space="preserve"> When a UE is configured with WUS without DTX, UE can use the WUS as a reference signal to detect mobility from current serving cell, if the signal is designed to be cell-specific and provides high power savings</w:t>
      </w:r>
    </w:p>
    <w:p w14:paraId="09274101" w14:textId="77777777" w:rsidR="00130B4A" w:rsidRDefault="00130B4A">
      <w:pPr>
        <w:pStyle w:val="TOC1"/>
        <w:tabs>
          <w:tab w:val="right" w:leader="dot" w:pos="9350"/>
        </w:tabs>
        <w:rPr>
          <w:rFonts w:asciiTheme="minorHAnsi" w:eastAsiaTheme="minorEastAsia" w:hAnsiTheme="minorHAnsi" w:cstheme="minorBidi"/>
          <w:noProof/>
          <w:sz w:val="22"/>
          <w:szCs w:val="22"/>
        </w:rPr>
      </w:pPr>
      <w:r w:rsidRPr="00F87877">
        <w:rPr>
          <w:rFonts w:ascii="Times New Roman Bold" w:hAnsi="Times New Roman Bold"/>
          <w:b/>
          <w:noProof/>
          <w:lang w:val="en-GB"/>
        </w:rPr>
        <w:t>Observation 2</w:t>
      </w:r>
      <w:r w:rsidRPr="00F87877">
        <w:rPr>
          <w:noProof/>
          <w:lang w:val="en-GB"/>
        </w:rPr>
        <w:t xml:space="preserve"> A new periodic synchronization signal is working assumption in RAN1. It is broadcast periodically by the cell for the purpose of synchronization and serving cell measurement.</w:t>
      </w:r>
    </w:p>
    <w:p w14:paraId="41F5775D" w14:textId="77777777" w:rsidR="00130B4A" w:rsidRDefault="00130B4A">
      <w:pPr>
        <w:pStyle w:val="TOC1"/>
        <w:tabs>
          <w:tab w:val="right" w:leader="dot" w:pos="9350"/>
        </w:tabs>
        <w:rPr>
          <w:rFonts w:asciiTheme="minorHAnsi" w:eastAsiaTheme="minorEastAsia" w:hAnsiTheme="minorHAnsi" w:cstheme="minorBidi"/>
          <w:noProof/>
          <w:sz w:val="22"/>
          <w:szCs w:val="22"/>
        </w:rPr>
      </w:pPr>
      <w:r w:rsidRPr="00F87877">
        <w:rPr>
          <w:rFonts w:ascii="Times New Roman Bold" w:hAnsi="Times New Roman Bold"/>
          <w:b/>
          <w:noProof/>
          <w:lang w:val="en-GB"/>
        </w:rPr>
        <w:t>Observation 3</w:t>
      </w:r>
      <w:r w:rsidRPr="00F87877">
        <w:rPr>
          <w:noProof/>
          <w:lang w:val="en-GB"/>
        </w:rPr>
        <w:t xml:space="preserve"> The re-synchronization approach may help keep UE synchronized at lower system overhead, but also lowers UE power saving considerably as shown in [2]. The WUS/GTS option provides high power saving and its overhead can be reduced if it is limited to UEs at 144 and 154 dB coverage level.</w:t>
      </w:r>
    </w:p>
    <w:p w14:paraId="00F106E0" w14:textId="77777777" w:rsidR="00130B4A" w:rsidRDefault="00130B4A">
      <w:pPr>
        <w:pStyle w:val="TOC1"/>
        <w:tabs>
          <w:tab w:val="right" w:leader="dot" w:pos="9350"/>
        </w:tabs>
        <w:rPr>
          <w:rFonts w:asciiTheme="minorHAnsi" w:eastAsiaTheme="minorEastAsia" w:hAnsiTheme="minorHAnsi" w:cstheme="minorBidi"/>
          <w:noProof/>
          <w:sz w:val="22"/>
          <w:szCs w:val="22"/>
        </w:rPr>
      </w:pPr>
      <w:r w:rsidRPr="00F87877">
        <w:rPr>
          <w:rFonts w:ascii="Times New Roman Bold" w:hAnsi="Times New Roman Bold"/>
          <w:b/>
          <w:noProof/>
          <w:lang w:val="en-GB"/>
        </w:rPr>
        <w:t>Observation 4</w:t>
      </w:r>
      <w:r w:rsidRPr="00F87877">
        <w:rPr>
          <w:noProof/>
          <w:lang w:val="en-GB"/>
        </w:rPr>
        <w:t xml:space="preserve"> It is up to RAN1 to decide which solution for synchronization/mobility is used.</w:t>
      </w:r>
    </w:p>
    <w:p w14:paraId="39A17BEB" w14:textId="77777777" w:rsidR="00130B4A" w:rsidRDefault="00130B4A">
      <w:pPr>
        <w:pStyle w:val="TOC1"/>
        <w:tabs>
          <w:tab w:val="right" w:leader="dot" w:pos="9350"/>
        </w:tabs>
        <w:rPr>
          <w:rFonts w:asciiTheme="minorHAnsi" w:eastAsiaTheme="minorEastAsia" w:hAnsiTheme="minorHAnsi" w:cstheme="minorBidi"/>
          <w:noProof/>
          <w:sz w:val="22"/>
          <w:szCs w:val="22"/>
        </w:rPr>
      </w:pPr>
      <w:r w:rsidRPr="00F87877">
        <w:rPr>
          <w:rFonts w:ascii="Times New Roman Bold" w:hAnsi="Times New Roman Bold"/>
          <w:b/>
          <w:noProof/>
        </w:rPr>
        <w:t>Observation 5</w:t>
      </w:r>
      <w:r>
        <w:rPr>
          <w:noProof/>
        </w:rPr>
        <w:t xml:space="preserve"> Due to the potential delay in switching on the main baseband circuitry, WUS solution incurs the paging delay of at least WUS offset time unit.</w:t>
      </w:r>
    </w:p>
    <w:p w14:paraId="031BB739" w14:textId="77777777" w:rsidR="00130B4A" w:rsidRDefault="00130B4A">
      <w:pPr>
        <w:pStyle w:val="TOC1"/>
        <w:tabs>
          <w:tab w:val="right" w:leader="dot" w:pos="9350"/>
        </w:tabs>
        <w:rPr>
          <w:rFonts w:asciiTheme="minorHAnsi" w:eastAsiaTheme="minorEastAsia" w:hAnsiTheme="minorHAnsi" w:cstheme="minorBidi"/>
          <w:noProof/>
          <w:sz w:val="22"/>
          <w:szCs w:val="22"/>
        </w:rPr>
      </w:pPr>
      <w:r w:rsidRPr="00F87877">
        <w:rPr>
          <w:rFonts w:ascii="Times New Roman Bold" w:hAnsi="Times New Roman Bold"/>
          <w:b/>
          <w:noProof/>
        </w:rPr>
        <w:t>Observation 6</w:t>
      </w:r>
      <w:r>
        <w:rPr>
          <w:noProof/>
        </w:rPr>
        <w:t xml:space="preserve"> If there is 1-to-N mapping between WUS and PO, the MME cannot be transparent on the use of WUS as this option would add additional delay in paging response time which may be as high as the duration of eDRX cycle.</w:t>
      </w:r>
    </w:p>
    <w:p w14:paraId="5950C445" w14:textId="77777777" w:rsidR="00130B4A" w:rsidRDefault="00130B4A">
      <w:pPr>
        <w:pStyle w:val="TOC1"/>
        <w:tabs>
          <w:tab w:val="right" w:leader="dot" w:pos="9350"/>
        </w:tabs>
        <w:rPr>
          <w:rFonts w:asciiTheme="minorHAnsi" w:eastAsiaTheme="minorEastAsia" w:hAnsiTheme="minorHAnsi" w:cstheme="minorBidi"/>
          <w:noProof/>
          <w:sz w:val="22"/>
          <w:szCs w:val="22"/>
        </w:rPr>
      </w:pPr>
      <w:r w:rsidRPr="00F87877">
        <w:rPr>
          <w:rFonts w:ascii="Times New Roman Bold" w:hAnsi="Times New Roman Bold"/>
          <w:b/>
          <w:noProof/>
          <w:lang w:val="en-GB"/>
        </w:rPr>
        <w:t>Observation 7</w:t>
      </w:r>
      <w:r w:rsidRPr="00F87877">
        <w:rPr>
          <w:noProof/>
          <w:lang w:val="en-GB"/>
        </w:rPr>
        <w:t xml:space="preserve"> Further resource partitioning for the WUS grouping is not resource efficient.</w:t>
      </w:r>
    </w:p>
    <w:p w14:paraId="0A867E9D" w14:textId="77777777" w:rsidR="00130B4A" w:rsidRDefault="00130B4A">
      <w:pPr>
        <w:pStyle w:val="TOC1"/>
        <w:tabs>
          <w:tab w:val="right" w:leader="dot" w:pos="9350"/>
        </w:tabs>
        <w:rPr>
          <w:rFonts w:asciiTheme="minorHAnsi" w:eastAsiaTheme="minorEastAsia" w:hAnsiTheme="minorHAnsi" w:cstheme="minorBidi"/>
          <w:noProof/>
          <w:sz w:val="22"/>
          <w:szCs w:val="22"/>
        </w:rPr>
      </w:pPr>
      <w:r w:rsidRPr="00F87877">
        <w:rPr>
          <w:rFonts w:ascii="Times New Roman Bold" w:hAnsi="Times New Roman Bold"/>
          <w:b/>
          <w:noProof/>
          <w:lang w:val="en-GB"/>
        </w:rPr>
        <w:t>Observation 8</w:t>
      </w:r>
      <w:r w:rsidRPr="00F87877">
        <w:rPr>
          <w:noProof/>
          <w:lang w:val="en-GB"/>
        </w:rPr>
        <w:t xml:space="preserve"> Different WUS sequences can be used to different group of UEs to reduce the false notification.</w:t>
      </w:r>
    </w:p>
    <w:p w14:paraId="64B3F498" w14:textId="77777777" w:rsidR="00130B4A" w:rsidRDefault="00130B4A">
      <w:pPr>
        <w:pStyle w:val="TOC1"/>
        <w:tabs>
          <w:tab w:val="right" w:leader="dot" w:pos="9350"/>
        </w:tabs>
        <w:rPr>
          <w:rFonts w:asciiTheme="minorHAnsi" w:eastAsiaTheme="minorEastAsia" w:hAnsiTheme="minorHAnsi" w:cstheme="minorBidi"/>
          <w:noProof/>
          <w:sz w:val="22"/>
          <w:szCs w:val="22"/>
        </w:rPr>
      </w:pPr>
      <w:r w:rsidRPr="00F87877">
        <w:rPr>
          <w:rFonts w:ascii="Times New Roman Bold" w:hAnsi="Times New Roman Bold"/>
          <w:b/>
          <w:noProof/>
          <w:lang w:val="en-GB"/>
        </w:rPr>
        <w:t>Observation 9</w:t>
      </w:r>
      <w:r w:rsidRPr="00F87877">
        <w:rPr>
          <w:noProof/>
          <w:lang w:val="en-GB"/>
        </w:rPr>
        <w:t xml:space="preserve"> It is up to RAN1 if any payload in the WUS is possible to carry the group ID for the wake up notification.</w:t>
      </w:r>
    </w:p>
    <w:p w14:paraId="04F297AF" w14:textId="3C49C329" w:rsidR="00DC20E1" w:rsidRPr="0006424E" w:rsidRDefault="00DC20E1" w:rsidP="00DC20E1">
      <w:pPr>
        <w:spacing w:line="276" w:lineRule="auto"/>
        <w:rPr>
          <w:noProof/>
          <w:lang w:val="en-GB"/>
        </w:rPr>
      </w:pPr>
      <w:r>
        <w:rPr>
          <w:sz w:val="28"/>
          <w:lang w:val="en-GB" w:eastAsia="x-none"/>
        </w:rPr>
        <w:fldChar w:fldCharType="end"/>
      </w:r>
      <w:r>
        <w:rPr>
          <w:noProof/>
          <w:lang w:val="en-GB"/>
        </w:rPr>
        <w:t xml:space="preserve">Based on </w:t>
      </w:r>
      <w:r w:rsidR="005636DC">
        <w:rPr>
          <w:noProof/>
          <w:lang w:val="en-GB"/>
        </w:rPr>
        <w:t>the</w:t>
      </w:r>
      <w:r>
        <w:rPr>
          <w:noProof/>
          <w:lang w:val="en-GB"/>
        </w:rPr>
        <w:t xml:space="preserve"> </w:t>
      </w:r>
      <w:r w:rsidRPr="0006424E">
        <w:rPr>
          <w:noProof/>
          <w:lang w:val="en-GB"/>
        </w:rPr>
        <w:t>observations</w:t>
      </w:r>
      <w:r>
        <w:rPr>
          <w:noProof/>
          <w:lang w:val="en-GB"/>
        </w:rPr>
        <w:t xml:space="preserve"> and discussio</w:t>
      </w:r>
      <w:bookmarkStart w:id="265" w:name="_GoBack"/>
      <w:bookmarkEnd w:id="265"/>
      <w:r>
        <w:rPr>
          <w:noProof/>
          <w:lang w:val="en-GB"/>
        </w:rPr>
        <w:t>n</w:t>
      </w:r>
      <w:r w:rsidRPr="0006424E">
        <w:rPr>
          <w:noProof/>
          <w:lang w:val="en-GB"/>
        </w:rPr>
        <w:t>, we propose:</w:t>
      </w:r>
    </w:p>
    <w:p w14:paraId="19872CC8" w14:textId="77777777" w:rsidR="00130B4A" w:rsidRDefault="00DC20E1">
      <w:pPr>
        <w:pStyle w:val="TOC1"/>
        <w:tabs>
          <w:tab w:val="left" w:pos="1320"/>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"Recommend-1,1" </w:instrText>
      </w:r>
      <w:r>
        <w:rPr>
          <w:sz w:val="28"/>
          <w:lang w:val="en-GB" w:eastAsia="x-none"/>
        </w:rPr>
        <w:fldChar w:fldCharType="separate"/>
      </w:r>
      <w:r w:rsidR="00130B4A" w:rsidRPr="00A93F77">
        <w:rPr>
          <w:b/>
          <w:noProof/>
        </w:rPr>
        <w:t>Proposal 1.</w:t>
      </w:r>
      <w:r w:rsidR="00130B4A">
        <w:rPr>
          <w:rFonts w:asciiTheme="minorHAnsi" w:eastAsiaTheme="minorEastAsia" w:hAnsiTheme="minorHAnsi" w:cstheme="minorBidi"/>
          <w:noProof/>
          <w:sz w:val="22"/>
          <w:szCs w:val="22"/>
        </w:rPr>
        <w:tab/>
      </w:r>
      <w:r w:rsidR="00130B4A">
        <w:rPr>
          <w:noProof/>
        </w:rPr>
        <w:t>A minimum WUS offset is defined to determine when the legacy paging occasion is monitored for the paging after the WUS notification based on UE capability.</w:t>
      </w:r>
    </w:p>
    <w:p w14:paraId="71CDBBE9" w14:textId="77777777" w:rsidR="00130B4A" w:rsidRDefault="00130B4A">
      <w:pPr>
        <w:pStyle w:val="TOC1"/>
        <w:tabs>
          <w:tab w:val="left" w:pos="1320"/>
          <w:tab w:val="right" w:leader="dot" w:pos="9350"/>
        </w:tabs>
        <w:rPr>
          <w:rFonts w:asciiTheme="minorHAnsi" w:eastAsiaTheme="minorEastAsia" w:hAnsiTheme="minorHAnsi" w:cstheme="minorBidi"/>
          <w:noProof/>
          <w:sz w:val="22"/>
          <w:szCs w:val="22"/>
        </w:rPr>
      </w:pPr>
      <w:r w:rsidRPr="00A93F77">
        <w:rPr>
          <w:b/>
          <w:noProof/>
        </w:rPr>
        <w:t>Proposal 2.</w:t>
      </w:r>
      <w:r>
        <w:rPr>
          <w:rFonts w:asciiTheme="minorHAnsi" w:eastAsiaTheme="minorEastAsia" w:hAnsiTheme="minorHAnsi" w:cstheme="minorBidi"/>
          <w:noProof/>
          <w:sz w:val="22"/>
          <w:szCs w:val="22"/>
        </w:rPr>
        <w:tab/>
      </w:r>
      <w:r>
        <w:rPr>
          <w:noProof/>
        </w:rPr>
        <w:t>MME needs to be informed on the response delay to the paging message for the correct paging retransmission strategy if eNB configures 1 to N mapping between WUS and PO or WUS offset is long.</w:t>
      </w:r>
    </w:p>
    <w:p w14:paraId="7CAECFE1" w14:textId="77777777" w:rsidR="00130B4A" w:rsidRDefault="00130B4A">
      <w:pPr>
        <w:pStyle w:val="TOC1"/>
        <w:tabs>
          <w:tab w:val="left" w:pos="1320"/>
          <w:tab w:val="right" w:leader="dot" w:pos="9350"/>
        </w:tabs>
        <w:rPr>
          <w:rFonts w:asciiTheme="minorHAnsi" w:eastAsiaTheme="minorEastAsia" w:hAnsiTheme="minorHAnsi" w:cstheme="minorBidi"/>
          <w:noProof/>
          <w:sz w:val="22"/>
          <w:szCs w:val="22"/>
        </w:rPr>
      </w:pPr>
      <w:r w:rsidRPr="00A93F77">
        <w:rPr>
          <w:b/>
          <w:noProof/>
          <w:lang w:val="en-GB"/>
        </w:rPr>
        <w:t>Proposal 3.</w:t>
      </w:r>
      <w:r>
        <w:rPr>
          <w:rFonts w:asciiTheme="minorHAnsi" w:eastAsiaTheme="minorEastAsia" w:hAnsiTheme="minorHAnsi" w:cstheme="minorBidi"/>
          <w:noProof/>
          <w:sz w:val="22"/>
          <w:szCs w:val="22"/>
        </w:rPr>
        <w:tab/>
      </w:r>
      <w:r w:rsidRPr="00A93F77">
        <w:rPr>
          <w:noProof/>
          <w:lang w:val="en-GB"/>
        </w:rPr>
        <w:t>UE IDs that are used for the legacy paging calculations are further divided into groups to reduce the false notification in the WUS occasion. It is up to RAN1 on how WUS conveys the group ID.</w:t>
      </w:r>
    </w:p>
    <w:p w14:paraId="3E224C16" w14:textId="2D3013D1" w:rsidR="003F5E77" w:rsidRPr="00AE5D44" w:rsidRDefault="00DC20E1" w:rsidP="0054372A">
      <w:pPr>
        <w:pStyle w:val="TOC1"/>
        <w:tabs>
          <w:tab w:val="left" w:pos="1320"/>
          <w:tab w:val="right" w:leader="dot" w:pos="9350"/>
        </w:tabs>
        <w:rPr>
          <w:sz w:val="28"/>
          <w:lang w:val="en-GB" w:eastAsia="x-none"/>
        </w:rPr>
      </w:pPr>
      <w:r>
        <w:rPr>
          <w:sz w:val="28"/>
          <w:lang w:val="en-GB" w:eastAsia="x-none"/>
        </w:rPr>
        <w:fldChar w:fldCharType="end"/>
      </w:r>
    </w:p>
    <w:p w14:paraId="44CDB911" w14:textId="08301383" w:rsidR="003F5E77" w:rsidRPr="00A66DAB" w:rsidRDefault="003F5E77" w:rsidP="003F5E77">
      <w:pPr>
        <w:pStyle w:val="Heading1"/>
        <w:rPr>
          <w:rFonts w:cs="Arial"/>
        </w:rPr>
      </w:pPr>
      <w:r w:rsidRPr="00A66DAB">
        <w:rPr>
          <w:rFonts w:cs="Arial"/>
        </w:rPr>
        <w:t>Reference</w:t>
      </w:r>
    </w:p>
    <w:bookmarkEnd w:id="2"/>
    <w:p w14:paraId="6FA2232E" w14:textId="1621C456" w:rsidR="00BD75A7" w:rsidRDefault="00BD75A7" w:rsidP="00EA2F81">
      <w:r>
        <w:t>[</w:t>
      </w:r>
      <w:r w:rsidR="0045781E">
        <w:t>1</w:t>
      </w:r>
      <w:r>
        <w:t xml:space="preserve">] </w:t>
      </w:r>
      <w:r>
        <w:rPr>
          <w:lang w:val="en-GB" w:eastAsia="x-none"/>
        </w:rPr>
        <w:t>R1-1712498</w:t>
      </w:r>
      <w:r w:rsidRPr="006C3BEA">
        <w:rPr>
          <w:lang w:val="en-GB" w:eastAsia="x-none"/>
        </w:rPr>
        <w:t>, “</w:t>
      </w:r>
      <w:r w:rsidRPr="00CB651E">
        <w:t xml:space="preserve">Wake-up signal for </w:t>
      </w:r>
      <w:proofErr w:type="spellStart"/>
      <w:r w:rsidRPr="00CB651E">
        <w:t>efeMTC</w:t>
      </w:r>
      <w:proofErr w:type="spellEnd"/>
      <w:r w:rsidRPr="006C3BEA">
        <w:rPr>
          <w:lang w:val="en-GB" w:eastAsia="x-none"/>
        </w:rPr>
        <w:t>”,</w:t>
      </w:r>
      <w:r>
        <w:rPr>
          <w:lang w:val="en-GB" w:eastAsia="x-none"/>
        </w:rPr>
        <w:t xml:space="preserve"> Intel Corporation, RAN1#90, Czech Republic, </w:t>
      </w:r>
      <w:r>
        <w:t>August 21</w:t>
      </w:r>
      <w:r w:rsidRPr="00AD71FE">
        <w:rPr>
          <w:vertAlign w:val="superscript"/>
        </w:rPr>
        <w:t>st</w:t>
      </w:r>
      <w:r>
        <w:t>-25</w:t>
      </w:r>
      <w:r w:rsidRPr="00AD71FE">
        <w:rPr>
          <w:vertAlign w:val="superscript"/>
        </w:rPr>
        <w:t>th</w:t>
      </w:r>
      <w:r w:rsidR="00CB651E">
        <w:t>, 2017</w:t>
      </w:r>
    </w:p>
    <w:p w14:paraId="03DB58DC" w14:textId="4B841448" w:rsidR="00941367" w:rsidRDefault="0045781E" w:rsidP="002602BA">
      <w:r>
        <w:t>[2</w:t>
      </w:r>
      <w:r w:rsidR="00A304E7">
        <w:t>]</w:t>
      </w:r>
      <w:r w:rsidR="0041343A">
        <w:t xml:space="preserve"> R1-1720042, “Power Saving signal for </w:t>
      </w:r>
      <w:proofErr w:type="spellStart"/>
      <w:r w:rsidR="0041343A">
        <w:t>efeMTC</w:t>
      </w:r>
      <w:proofErr w:type="spellEnd"/>
      <w:r w:rsidR="0041343A">
        <w:t>”, Reno, USA, November 27</w:t>
      </w:r>
      <w:r w:rsidR="0041343A" w:rsidRPr="00A45C17">
        <w:rPr>
          <w:vertAlign w:val="superscript"/>
        </w:rPr>
        <w:t>th</w:t>
      </w:r>
      <w:r w:rsidR="0041343A">
        <w:t xml:space="preserve"> – December 1</w:t>
      </w:r>
      <w:r w:rsidR="0041343A" w:rsidRPr="00A45C17">
        <w:rPr>
          <w:vertAlign w:val="superscript"/>
        </w:rPr>
        <w:t>st</w:t>
      </w:r>
      <w:r w:rsidR="0041343A">
        <w:t>, 2017.</w:t>
      </w:r>
    </w:p>
    <w:sectPr w:rsidR="00941367" w:rsidSect="00162F6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8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41E"/>
    <w:multiLevelType w:val="hybridMultilevel"/>
    <w:tmpl w:val="DB1EBCCA"/>
    <w:lvl w:ilvl="0" w:tplc="9C422572">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3C33D9"/>
    <w:multiLevelType w:val="hybridMultilevel"/>
    <w:tmpl w:val="82BE34D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654422"/>
    <w:multiLevelType w:val="hybridMultilevel"/>
    <w:tmpl w:val="227099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DF1246"/>
    <w:multiLevelType w:val="hybridMultilevel"/>
    <w:tmpl w:val="7C3A2766"/>
    <w:lvl w:ilvl="0" w:tplc="98A44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3B27B5"/>
    <w:multiLevelType w:val="hybridMultilevel"/>
    <w:tmpl w:val="0E0C49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71EB0"/>
    <w:multiLevelType w:val="hybridMultilevel"/>
    <w:tmpl w:val="F33CD50A"/>
    <w:lvl w:ilvl="0" w:tplc="8E607314">
      <w:start w:val="1"/>
      <w:numFmt w:val="bullet"/>
      <w:lvlText w:val="•"/>
      <w:lvlJc w:val="left"/>
      <w:pPr>
        <w:tabs>
          <w:tab w:val="num" w:pos="720"/>
        </w:tabs>
        <w:ind w:left="720" w:hanging="360"/>
      </w:pPr>
      <w:rPr>
        <w:rFonts w:ascii="Arial" w:hAnsi="Arial" w:hint="default"/>
      </w:rPr>
    </w:lvl>
    <w:lvl w:ilvl="1" w:tplc="578C008E">
      <w:start w:val="1"/>
      <w:numFmt w:val="bullet"/>
      <w:lvlText w:val="•"/>
      <w:lvlJc w:val="left"/>
      <w:pPr>
        <w:tabs>
          <w:tab w:val="num" w:pos="1440"/>
        </w:tabs>
        <w:ind w:left="1440" w:hanging="360"/>
      </w:pPr>
      <w:rPr>
        <w:rFonts w:ascii="Arial" w:hAnsi="Arial" w:hint="default"/>
      </w:rPr>
    </w:lvl>
    <w:lvl w:ilvl="2" w:tplc="8476470C">
      <w:numFmt w:val="bullet"/>
      <w:lvlText w:val="•"/>
      <w:lvlJc w:val="left"/>
      <w:pPr>
        <w:tabs>
          <w:tab w:val="num" w:pos="2160"/>
        </w:tabs>
        <w:ind w:left="2160" w:hanging="360"/>
      </w:pPr>
      <w:rPr>
        <w:rFonts w:ascii="Arial" w:hAnsi="Arial" w:hint="default"/>
      </w:rPr>
    </w:lvl>
    <w:lvl w:ilvl="3" w:tplc="296A203E" w:tentative="1">
      <w:start w:val="1"/>
      <w:numFmt w:val="bullet"/>
      <w:lvlText w:val="•"/>
      <w:lvlJc w:val="left"/>
      <w:pPr>
        <w:tabs>
          <w:tab w:val="num" w:pos="2880"/>
        </w:tabs>
        <w:ind w:left="2880" w:hanging="360"/>
      </w:pPr>
      <w:rPr>
        <w:rFonts w:ascii="Arial" w:hAnsi="Arial" w:hint="default"/>
      </w:rPr>
    </w:lvl>
    <w:lvl w:ilvl="4" w:tplc="7674D3D0" w:tentative="1">
      <w:start w:val="1"/>
      <w:numFmt w:val="bullet"/>
      <w:lvlText w:val="•"/>
      <w:lvlJc w:val="left"/>
      <w:pPr>
        <w:tabs>
          <w:tab w:val="num" w:pos="3600"/>
        </w:tabs>
        <w:ind w:left="3600" w:hanging="360"/>
      </w:pPr>
      <w:rPr>
        <w:rFonts w:ascii="Arial" w:hAnsi="Arial" w:hint="default"/>
      </w:rPr>
    </w:lvl>
    <w:lvl w:ilvl="5" w:tplc="8CDEA4D6" w:tentative="1">
      <w:start w:val="1"/>
      <w:numFmt w:val="bullet"/>
      <w:lvlText w:val="•"/>
      <w:lvlJc w:val="left"/>
      <w:pPr>
        <w:tabs>
          <w:tab w:val="num" w:pos="4320"/>
        </w:tabs>
        <w:ind w:left="4320" w:hanging="360"/>
      </w:pPr>
      <w:rPr>
        <w:rFonts w:ascii="Arial" w:hAnsi="Arial" w:hint="default"/>
      </w:rPr>
    </w:lvl>
    <w:lvl w:ilvl="6" w:tplc="409CF54A" w:tentative="1">
      <w:start w:val="1"/>
      <w:numFmt w:val="bullet"/>
      <w:lvlText w:val="•"/>
      <w:lvlJc w:val="left"/>
      <w:pPr>
        <w:tabs>
          <w:tab w:val="num" w:pos="5040"/>
        </w:tabs>
        <w:ind w:left="5040" w:hanging="360"/>
      </w:pPr>
      <w:rPr>
        <w:rFonts w:ascii="Arial" w:hAnsi="Arial" w:hint="default"/>
      </w:rPr>
    </w:lvl>
    <w:lvl w:ilvl="7" w:tplc="C406B770" w:tentative="1">
      <w:start w:val="1"/>
      <w:numFmt w:val="bullet"/>
      <w:lvlText w:val="•"/>
      <w:lvlJc w:val="left"/>
      <w:pPr>
        <w:tabs>
          <w:tab w:val="num" w:pos="5760"/>
        </w:tabs>
        <w:ind w:left="5760" w:hanging="360"/>
      </w:pPr>
      <w:rPr>
        <w:rFonts w:ascii="Arial" w:hAnsi="Arial" w:hint="default"/>
      </w:rPr>
    </w:lvl>
    <w:lvl w:ilvl="8" w:tplc="EB444D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28782BB8"/>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CC7DAE"/>
    <w:multiLevelType w:val="hybridMultilevel"/>
    <w:tmpl w:val="10A4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330548"/>
    <w:multiLevelType w:val="hybridMultilevel"/>
    <w:tmpl w:val="79C27A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EB5BCF"/>
    <w:multiLevelType w:val="hybridMultilevel"/>
    <w:tmpl w:val="E1343E3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47301"/>
    <w:multiLevelType w:val="multilevel"/>
    <w:tmpl w:val="26F843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84B620C"/>
    <w:multiLevelType w:val="hybridMultilevel"/>
    <w:tmpl w:val="D8B898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2B46C0"/>
    <w:multiLevelType w:val="hybridMultilevel"/>
    <w:tmpl w:val="054810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783210"/>
    <w:multiLevelType w:val="multilevel"/>
    <w:tmpl w:val="BE207B78"/>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407B75E9"/>
    <w:multiLevelType w:val="hybridMultilevel"/>
    <w:tmpl w:val="2892D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1C3921"/>
    <w:multiLevelType w:val="hybridMultilevel"/>
    <w:tmpl w:val="54C81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6834D0"/>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AD48F5"/>
    <w:multiLevelType w:val="hybridMultilevel"/>
    <w:tmpl w:val="4E14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70671"/>
    <w:multiLevelType w:val="hybridMultilevel"/>
    <w:tmpl w:val="BEA8E0A8"/>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A561F8"/>
    <w:multiLevelType w:val="hybridMultilevel"/>
    <w:tmpl w:val="4C76C0FC"/>
    <w:lvl w:ilvl="0" w:tplc="C3DEBFE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174E49"/>
    <w:multiLevelType w:val="hybridMultilevel"/>
    <w:tmpl w:val="AA74905A"/>
    <w:lvl w:ilvl="0" w:tplc="9308450E">
      <w:numFmt w:val="bullet"/>
      <w:lvlText w:val=""/>
      <w:lvlJc w:val="left"/>
      <w:pPr>
        <w:ind w:left="720" w:hanging="360"/>
      </w:pPr>
      <w:rPr>
        <w:rFonts w:ascii="Calibri Light" w:eastAsia="Microsoft YaHei" w:hAnsi="Calibri Light" w:cs="Microsoft YaHei" w:hint="default"/>
      </w:rPr>
    </w:lvl>
    <w:lvl w:ilvl="1" w:tplc="08090003">
      <w:start w:val="1"/>
      <w:numFmt w:val="bullet"/>
      <w:lvlText w:val="o"/>
      <w:lvlJc w:val="left"/>
      <w:pPr>
        <w:ind w:left="1440" w:hanging="360"/>
      </w:pPr>
      <w:rPr>
        <w:rFonts w:ascii="Calibri Light" w:hAnsi="Calibri Light" w:cs="Calibri Light" w:hint="default"/>
      </w:rPr>
    </w:lvl>
    <w:lvl w:ilvl="2" w:tplc="08090005">
      <w:start w:val="1"/>
      <w:numFmt w:val="bullet"/>
      <w:lvlText w:val=""/>
      <w:lvlJc w:val="left"/>
      <w:pPr>
        <w:ind w:left="2160" w:hanging="360"/>
      </w:pPr>
      <w:rPr>
        <w:rFonts w:ascii="Microsoft YaHei" w:hAnsi="Microsoft YaHei" w:hint="default"/>
      </w:rPr>
    </w:lvl>
    <w:lvl w:ilvl="3" w:tplc="08090001">
      <w:start w:val="1"/>
      <w:numFmt w:val="bullet"/>
      <w:lvlText w:val=""/>
      <w:lvlJc w:val="left"/>
      <w:pPr>
        <w:ind w:left="2880" w:hanging="360"/>
      </w:pPr>
      <w:rPr>
        <w:rFonts w:ascii="Calibri Light" w:hAnsi="Calibri Light" w:hint="default"/>
      </w:rPr>
    </w:lvl>
    <w:lvl w:ilvl="4" w:tplc="08090003">
      <w:start w:val="1"/>
      <w:numFmt w:val="bullet"/>
      <w:lvlText w:val="o"/>
      <w:lvlJc w:val="left"/>
      <w:pPr>
        <w:ind w:left="3600" w:hanging="360"/>
      </w:pPr>
      <w:rPr>
        <w:rFonts w:ascii="Calibri Light" w:hAnsi="Calibri Light" w:cs="Calibri Light" w:hint="default"/>
      </w:rPr>
    </w:lvl>
    <w:lvl w:ilvl="5" w:tplc="08090005">
      <w:start w:val="1"/>
      <w:numFmt w:val="bullet"/>
      <w:lvlText w:val=""/>
      <w:lvlJc w:val="left"/>
      <w:pPr>
        <w:ind w:left="4320" w:hanging="360"/>
      </w:pPr>
      <w:rPr>
        <w:rFonts w:ascii="Microsoft YaHei" w:hAnsi="Microsoft YaHei" w:hint="default"/>
      </w:rPr>
    </w:lvl>
    <w:lvl w:ilvl="6" w:tplc="08090001">
      <w:start w:val="1"/>
      <w:numFmt w:val="bullet"/>
      <w:lvlText w:val=""/>
      <w:lvlJc w:val="left"/>
      <w:pPr>
        <w:ind w:left="5040" w:hanging="360"/>
      </w:pPr>
      <w:rPr>
        <w:rFonts w:ascii="Calibri Light" w:hAnsi="Calibri Light" w:hint="default"/>
      </w:rPr>
    </w:lvl>
    <w:lvl w:ilvl="7" w:tplc="08090003">
      <w:start w:val="1"/>
      <w:numFmt w:val="bullet"/>
      <w:lvlText w:val="o"/>
      <w:lvlJc w:val="left"/>
      <w:pPr>
        <w:ind w:left="5760" w:hanging="360"/>
      </w:pPr>
      <w:rPr>
        <w:rFonts w:ascii="Calibri Light" w:hAnsi="Calibri Light" w:cs="Calibri Light" w:hint="default"/>
      </w:rPr>
    </w:lvl>
    <w:lvl w:ilvl="8" w:tplc="08090005">
      <w:start w:val="1"/>
      <w:numFmt w:val="bullet"/>
      <w:lvlText w:val=""/>
      <w:lvlJc w:val="left"/>
      <w:pPr>
        <w:ind w:left="6480" w:hanging="360"/>
      </w:pPr>
      <w:rPr>
        <w:rFonts w:ascii="Microsoft YaHei" w:hAnsi="Microsoft YaHei" w:hint="default"/>
      </w:rPr>
    </w:lvl>
  </w:abstractNum>
  <w:abstractNum w:abstractNumId="25" w15:restartNumberingAfterBreak="0">
    <w:nsid w:val="58A44B3C"/>
    <w:multiLevelType w:val="hybridMultilevel"/>
    <w:tmpl w:val="74882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AE1579"/>
    <w:multiLevelType w:val="hybridMultilevel"/>
    <w:tmpl w:val="F404E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180E89"/>
    <w:multiLevelType w:val="hybridMultilevel"/>
    <w:tmpl w:val="79C27A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E92E9E"/>
    <w:multiLevelType w:val="hybridMultilevel"/>
    <w:tmpl w:val="3208C8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F9438C"/>
    <w:multiLevelType w:val="hybridMultilevel"/>
    <w:tmpl w:val="A0960DFE"/>
    <w:lvl w:ilvl="0" w:tplc="BB0404BC">
      <w:start w:val="1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F0B4645"/>
    <w:multiLevelType w:val="hybridMultilevel"/>
    <w:tmpl w:val="D7F67B3A"/>
    <w:lvl w:ilvl="0" w:tplc="572CB6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0146DC0"/>
    <w:multiLevelType w:val="hybridMultilevel"/>
    <w:tmpl w:val="9BC21240"/>
    <w:lvl w:ilvl="0" w:tplc="F8848860">
      <w:start w:val="1"/>
      <w:numFmt w:val="bullet"/>
      <w:lvlText w:val=""/>
      <w:lvlJc w:val="left"/>
      <w:pPr>
        <w:tabs>
          <w:tab w:val="num" w:pos="1350"/>
        </w:tabs>
        <w:ind w:left="1350" w:hanging="360"/>
      </w:pPr>
      <w:rPr>
        <w:rFonts w:ascii="Symbol" w:hAnsi="Symbol" w:hint="default"/>
        <w:b/>
        <w:i w:val="0"/>
        <w:color w:val="auto"/>
        <w:sz w:val="22"/>
      </w:rPr>
    </w:lvl>
    <w:lvl w:ilvl="1" w:tplc="04090003">
      <w:start w:val="1"/>
      <w:numFmt w:val="bullet"/>
      <w:lvlText w:val="o"/>
      <w:lvlJc w:val="left"/>
      <w:pPr>
        <w:tabs>
          <w:tab w:val="num" w:pos="1171"/>
        </w:tabs>
        <w:ind w:left="1171" w:hanging="360"/>
      </w:pPr>
      <w:rPr>
        <w:rFonts w:ascii="Courier New" w:hAnsi="Courier New" w:cs="Courier New" w:hint="default"/>
      </w:rPr>
    </w:lvl>
    <w:lvl w:ilvl="2" w:tplc="04090005" w:tentative="1">
      <w:start w:val="1"/>
      <w:numFmt w:val="bullet"/>
      <w:lvlText w:val=""/>
      <w:lvlJc w:val="left"/>
      <w:pPr>
        <w:tabs>
          <w:tab w:val="num" w:pos="1891"/>
        </w:tabs>
        <w:ind w:left="1891" w:hanging="360"/>
      </w:pPr>
      <w:rPr>
        <w:rFonts w:ascii="Wingdings" w:hAnsi="Wingdings" w:hint="default"/>
      </w:rPr>
    </w:lvl>
    <w:lvl w:ilvl="3" w:tplc="04090001" w:tentative="1">
      <w:start w:val="1"/>
      <w:numFmt w:val="bullet"/>
      <w:lvlText w:val=""/>
      <w:lvlJc w:val="left"/>
      <w:pPr>
        <w:tabs>
          <w:tab w:val="num" w:pos="2611"/>
        </w:tabs>
        <w:ind w:left="2611" w:hanging="360"/>
      </w:pPr>
      <w:rPr>
        <w:rFonts w:ascii="Symbol" w:hAnsi="Symbol" w:hint="default"/>
      </w:rPr>
    </w:lvl>
    <w:lvl w:ilvl="4" w:tplc="04090003" w:tentative="1">
      <w:start w:val="1"/>
      <w:numFmt w:val="bullet"/>
      <w:lvlText w:val="o"/>
      <w:lvlJc w:val="left"/>
      <w:pPr>
        <w:tabs>
          <w:tab w:val="num" w:pos="3331"/>
        </w:tabs>
        <w:ind w:left="3331" w:hanging="360"/>
      </w:pPr>
      <w:rPr>
        <w:rFonts w:ascii="Courier New" w:hAnsi="Courier New" w:cs="Courier New" w:hint="default"/>
      </w:rPr>
    </w:lvl>
    <w:lvl w:ilvl="5" w:tplc="04090005" w:tentative="1">
      <w:start w:val="1"/>
      <w:numFmt w:val="bullet"/>
      <w:lvlText w:val=""/>
      <w:lvlJc w:val="left"/>
      <w:pPr>
        <w:tabs>
          <w:tab w:val="num" w:pos="4051"/>
        </w:tabs>
        <w:ind w:left="4051" w:hanging="360"/>
      </w:pPr>
      <w:rPr>
        <w:rFonts w:ascii="Wingdings" w:hAnsi="Wingdings" w:hint="default"/>
      </w:rPr>
    </w:lvl>
    <w:lvl w:ilvl="6" w:tplc="04090001" w:tentative="1">
      <w:start w:val="1"/>
      <w:numFmt w:val="bullet"/>
      <w:lvlText w:val=""/>
      <w:lvlJc w:val="left"/>
      <w:pPr>
        <w:tabs>
          <w:tab w:val="num" w:pos="4771"/>
        </w:tabs>
        <w:ind w:left="4771" w:hanging="360"/>
      </w:pPr>
      <w:rPr>
        <w:rFonts w:ascii="Symbol" w:hAnsi="Symbol" w:hint="default"/>
      </w:rPr>
    </w:lvl>
    <w:lvl w:ilvl="7" w:tplc="04090003" w:tentative="1">
      <w:start w:val="1"/>
      <w:numFmt w:val="bullet"/>
      <w:lvlText w:val="o"/>
      <w:lvlJc w:val="left"/>
      <w:pPr>
        <w:tabs>
          <w:tab w:val="num" w:pos="5491"/>
        </w:tabs>
        <w:ind w:left="5491" w:hanging="360"/>
      </w:pPr>
      <w:rPr>
        <w:rFonts w:ascii="Courier New" w:hAnsi="Courier New" w:cs="Courier New" w:hint="default"/>
      </w:rPr>
    </w:lvl>
    <w:lvl w:ilvl="8" w:tplc="04090005" w:tentative="1">
      <w:start w:val="1"/>
      <w:numFmt w:val="bullet"/>
      <w:lvlText w:val=""/>
      <w:lvlJc w:val="left"/>
      <w:pPr>
        <w:tabs>
          <w:tab w:val="num" w:pos="6211"/>
        </w:tabs>
        <w:ind w:left="6211" w:hanging="360"/>
      </w:pPr>
      <w:rPr>
        <w:rFonts w:ascii="Wingdings" w:hAnsi="Wingdings" w:hint="default"/>
      </w:rPr>
    </w:lvl>
  </w:abstractNum>
  <w:abstractNum w:abstractNumId="35"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5B1652D"/>
    <w:multiLevelType w:val="hybridMultilevel"/>
    <w:tmpl w:val="8070C8C6"/>
    <w:lvl w:ilvl="0" w:tplc="0B4CCAE6">
      <w:start w:val="1"/>
      <w:numFmt w:val="bullet"/>
      <w:lvlText w:val=""/>
      <w:lvlJc w:val="left"/>
      <w:pPr>
        <w:tabs>
          <w:tab w:val="num" w:pos="720"/>
        </w:tabs>
        <w:ind w:left="720" w:hanging="360"/>
      </w:pPr>
      <w:rPr>
        <w:rFonts w:ascii="Wingdings" w:hAnsi="Wingdings" w:hint="default"/>
      </w:rPr>
    </w:lvl>
    <w:lvl w:ilvl="1" w:tplc="7C3A532E">
      <w:numFmt w:val="bullet"/>
      <w:lvlText w:val=""/>
      <w:lvlJc w:val="left"/>
      <w:pPr>
        <w:tabs>
          <w:tab w:val="num" w:pos="1440"/>
        </w:tabs>
        <w:ind w:left="1440" w:hanging="360"/>
      </w:pPr>
      <w:rPr>
        <w:rFonts w:ascii="Wingdings" w:hAnsi="Wingdings" w:hint="default"/>
      </w:rPr>
    </w:lvl>
    <w:lvl w:ilvl="2" w:tplc="A53ED11A">
      <w:numFmt w:val="bullet"/>
      <w:lvlText w:val=""/>
      <w:lvlJc w:val="left"/>
      <w:pPr>
        <w:tabs>
          <w:tab w:val="num" w:pos="2160"/>
        </w:tabs>
        <w:ind w:left="2160" w:hanging="360"/>
      </w:pPr>
      <w:rPr>
        <w:rFonts w:ascii="Wingdings" w:hAnsi="Wingdings" w:hint="default"/>
      </w:rPr>
    </w:lvl>
    <w:lvl w:ilvl="3" w:tplc="79844434" w:tentative="1">
      <w:start w:val="1"/>
      <w:numFmt w:val="bullet"/>
      <w:lvlText w:val=""/>
      <w:lvlJc w:val="left"/>
      <w:pPr>
        <w:tabs>
          <w:tab w:val="num" w:pos="2880"/>
        </w:tabs>
        <w:ind w:left="2880" w:hanging="360"/>
      </w:pPr>
      <w:rPr>
        <w:rFonts w:ascii="Wingdings" w:hAnsi="Wingdings" w:hint="default"/>
      </w:rPr>
    </w:lvl>
    <w:lvl w:ilvl="4" w:tplc="D34C9860" w:tentative="1">
      <w:start w:val="1"/>
      <w:numFmt w:val="bullet"/>
      <w:lvlText w:val=""/>
      <w:lvlJc w:val="left"/>
      <w:pPr>
        <w:tabs>
          <w:tab w:val="num" w:pos="3600"/>
        </w:tabs>
        <w:ind w:left="3600" w:hanging="360"/>
      </w:pPr>
      <w:rPr>
        <w:rFonts w:ascii="Wingdings" w:hAnsi="Wingdings" w:hint="default"/>
      </w:rPr>
    </w:lvl>
    <w:lvl w:ilvl="5" w:tplc="0AE43FA8" w:tentative="1">
      <w:start w:val="1"/>
      <w:numFmt w:val="bullet"/>
      <w:lvlText w:val=""/>
      <w:lvlJc w:val="left"/>
      <w:pPr>
        <w:tabs>
          <w:tab w:val="num" w:pos="4320"/>
        </w:tabs>
        <w:ind w:left="4320" w:hanging="360"/>
      </w:pPr>
      <w:rPr>
        <w:rFonts w:ascii="Wingdings" w:hAnsi="Wingdings" w:hint="default"/>
      </w:rPr>
    </w:lvl>
    <w:lvl w:ilvl="6" w:tplc="6826147C" w:tentative="1">
      <w:start w:val="1"/>
      <w:numFmt w:val="bullet"/>
      <w:lvlText w:val=""/>
      <w:lvlJc w:val="left"/>
      <w:pPr>
        <w:tabs>
          <w:tab w:val="num" w:pos="5040"/>
        </w:tabs>
        <w:ind w:left="5040" w:hanging="360"/>
      </w:pPr>
      <w:rPr>
        <w:rFonts w:ascii="Wingdings" w:hAnsi="Wingdings" w:hint="default"/>
      </w:rPr>
    </w:lvl>
    <w:lvl w:ilvl="7" w:tplc="181AEC4C" w:tentative="1">
      <w:start w:val="1"/>
      <w:numFmt w:val="bullet"/>
      <w:lvlText w:val=""/>
      <w:lvlJc w:val="left"/>
      <w:pPr>
        <w:tabs>
          <w:tab w:val="num" w:pos="5760"/>
        </w:tabs>
        <w:ind w:left="5760" w:hanging="360"/>
      </w:pPr>
      <w:rPr>
        <w:rFonts w:ascii="Wingdings" w:hAnsi="Wingdings" w:hint="default"/>
      </w:rPr>
    </w:lvl>
    <w:lvl w:ilvl="8" w:tplc="CDCC945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463D9A"/>
    <w:multiLevelType w:val="hybridMultilevel"/>
    <w:tmpl w:val="E77AB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39"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E3A5D88"/>
    <w:multiLevelType w:val="hybridMultilevel"/>
    <w:tmpl w:val="135C2656"/>
    <w:lvl w:ilvl="0" w:tplc="D4541B06">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F94E1A"/>
    <w:multiLevelType w:val="hybridMultilevel"/>
    <w:tmpl w:val="23E0B0C6"/>
    <w:lvl w:ilvl="0" w:tplc="E7509B4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38"/>
  </w:num>
  <w:num w:numId="3">
    <w:abstractNumId w:val="8"/>
  </w:num>
  <w:num w:numId="4">
    <w:abstractNumId w:val="16"/>
  </w:num>
  <w:num w:numId="5">
    <w:abstractNumId w:val="34"/>
  </w:num>
  <w:num w:numId="6">
    <w:abstractNumId w:val="40"/>
  </w:num>
  <w:num w:numId="7">
    <w:abstractNumId w:val="16"/>
  </w:num>
  <w:num w:numId="8">
    <w:abstractNumId w:val="4"/>
  </w:num>
  <w:num w:numId="9">
    <w:abstractNumId w:val="5"/>
  </w:num>
  <w:num w:numId="10">
    <w:abstractNumId w:val="41"/>
  </w:num>
  <w:num w:numId="11">
    <w:abstractNumId w:val="17"/>
  </w:num>
  <w:num w:numId="12">
    <w:abstractNumId w:val="10"/>
  </w:num>
  <w:num w:numId="13">
    <w:abstractNumId w:val="29"/>
  </w:num>
  <w:num w:numId="14">
    <w:abstractNumId w:val="18"/>
  </w:num>
  <w:num w:numId="15">
    <w:abstractNumId w:val="33"/>
  </w:num>
  <w:num w:numId="16">
    <w:abstractNumId w:val="0"/>
  </w:num>
  <w:num w:numId="17">
    <w:abstractNumId w:val="19"/>
  </w:num>
  <w:num w:numId="18">
    <w:abstractNumId w:val="14"/>
  </w:num>
  <w:num w:numId="19">
    <w:abstractNumId w:val="9"/>
  </w:num>
  <w:num w:numId="20">
    <w:abstractNumId w:val="20"/>
  </w:num>
  <w:num w:numId="21">
    <w:abstractNumId w:val="15"/>
  </w:num>
  <w:num w:numId="22">
    <w:abstractNumId w:val="35"/>
  </w:num>
  <w:num w:numId="23">
    <w:abstractNumId w:val="6"/>
  </w:num>
  <w:num w:numId="24">
    <w:abstractNumId w:val="26"/>
  </w:num>
  <w:num w:numId="25">
    <w:abstractNumId w:val="36"/>
  </w:num>
  <w:num w:numId="26">
    <w:abstractNumId w:val="3"/>
  </w:num>
  <w:num w:numId="27">
    <w:abstractNumId w:val="23"/>
  </w:num>
  <w:num w:numId="28">
    <w:abstractNumId w:val="30"/>
  </w:num>
  <w:num w:numId="29">
    <w:abstractNumId w:val="22"/>
  </w:num>
  <w:num w:numId="30">
    <w:abstractNumId w:val="1"/>
  </w:num>
  <w:num w:numId="31">
    <w:abstractNumId w:val="28"/>
  </w:num>
  <w:num w:numId="32">
    <w:abstractNumId w:val="27"/>
  </w:num>
  <w:num w:numId="33">
    <w:abstractNumId w:val="2"/>
  </w:num>
  <w:num w:numId="34">
    <w:abstractNumId w:val="21"/>
  </w:num>
  <w:num w:numId="35">
    <w:abstractNumId w:val="31"/>
  </w:num>
  <w:num w:numId="36">
    <w:abstractNumId w:val="12"/>
  </w:num>
  <w:num w:numId="37">
    <w:abstractNumId w:val="11"/>
  </w:num>
  <w:num w:numId="38">
    <w:abstractNumId w:val="25"/>
  </w:num>
  <w:num w:numId="39">
    <w:abstractNumId w:val="24"/>
  </w:num>
  <w:num w:numId="40">
    <w:abstractNumId w:val="37"/>
  </w:num>
  <w:num w:numId="41">
    <w:abstractNumId w:val="32"/>
  </w:num>
  <w:num w:numId="42">
    <w:abstractNumId w:val="7"/>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198"/>
    <w:rsid w:val="000014AB"/>
    <w:rsid w:val="0000241F"/>
    <w:rsid w:val="000122D6"/>
    <w:rsid w:val="0001425A"/>
    <w:rsid w:val="000211D6"/>
    <w:rsid w:val="000215C7"/>
    <w:rsid w:val="000235D3"/>
    <w:rsid w:val="00023E1D"/>
    <w:rsid w:val="0002718D"/>
    <w:rsid w:val="000314A6"/>
    <w:rsid w:val="00031551"/>
    <w:rsid w:val="000318D9"/>
    <w:rsid w:val="0003347D"/>
    <w:rsid w:val="00040294"/>
    <w:rsid w:val="00040FEE"/>
    <w:rsid w:val="00041E0D"/>
    <w:rsid w:val="0004348C"/>
    <w:rsid w:val="00044406"/>
    <w:rsid w:val="00045B13"/>
    <w:rsid w:val="000467EB"/>
    <w:rsid w:val="000528DC"/>
    <w:rsid w:val="0005334E"/>
    <w:rsid w:val="00054672"/>
    <w:rsid w:val="000609C9"/>
    <w:rsid w:val="00061683"/>
    <w:rsid w:val="00063509"/>
    <w:rsid w:val="0006658F"/>
    <w:rsid w:val="000708AA"/>
    <w:rsid w:val="00077621"/>
    <w:rsid w:val="00080F13"/>
    <w:rsid w:val="000921F5"/>
    <w:rsid w:val="00092420"/>
    <w:rsid w:val="0009517A"/>
    <w:rsid w:val="000A101D"/>
    <w:rsid w:val="000A240F"/>
    <w:rsid w:val="000A53F7"/>
    <w:rsid w:val="000A547C"/>
    <w:rsid w:val="000B328A"/>
    <w:rsid w:val="000D2340"/>
    <w:rsid w:val="000D7328"/>
    <w:rsid w:val="000F20FF"/>
    <w:rsid w:val="000F2EF8"/>
    <w:rsid w:val="0010142B"/>
    <w:rsid w:val="001017AC"/>
    <w:rsid w:val="00107D1C"/>
    <w:rsid w:val="001102BF"/>
    <w:rsid w:val="0011194C"/>
    <w:rsid w:val="00112CC1"/>
    <w:rsid w:val="0011448A"/>
    <w:rsid w:val="0012225E"/>
    <w:rsid w:val="001304C5"/>
    <w:rsid w:val="00130B4A"/>
    <w:rsid w:val="00132295"/>
    <w:rsid w:val="00140010"/>
    <w:rsid w:val="0014256C"/>
    <w:rsid w:val="00143200"/>
    <w:rsid w:val="001436B8"/>
    <w:rsid w:val="00144322"/>
    <w:rsid w:val="0015325E"/>
    <w:rsid w:val="00162F60"/>
    <w:rsid w:val="001640E7"/>
    <w:rsid w:val="00165246"/>
    <w:rsid w:val="00166AC8"/>
    <w:rsid w:val="001678C0"/>
    <w:rsid w:val="00167C70"/>
    <w:rsid w:val="00172C07"/>
    <w:rsid w:val="00172C9B"/>
    <w:rsid w:val="001764DA"/>
    <w:rsid w:val="001764F5"/>
    <w:rsid w:val="00176593"/>
    <w:rsid w:val="00184B2E"/>
    <w:rsid w:val="00187B2E"/>
    <w:rsid w:val="00195B12"/>
    <w:rsid w:val="001A0ABD"/>
    <w:rsid w:val="001A0AC6"/>
    <w:rsid w:val="001A1F48"/>
    <w:rsid w:val="001B10AD"/>
    <w:rsid w:val="001B28D5"/>
    <w:rsid w:val="001B628A"/>
    <w:rsid w:val="001C20BB"/>
    <w:rsid w:val="001C4272"/>
    <w:rsid w:val="001D0DFD"/>
    <w:rsid w:val="001E493A"/>
    <w:rsid w:val="001F1C93"/>
    <w:rsid w:val="001F31E3"/>
    <w:rsid w:val="001F36B1"/>
    <w:rsid w:val="001F5C6A"/>
    <w:rsid w:val="001F6173"/>
    <w:rsid w:val="001F6F0E"/>
    <w:rsid w:val="0020261E"/>
    <w:rsid w:val="002071FC"/>
    <w:rsid w:val="00207D7F"/>
    <w:rsid w:val="00214774"/>
    <w:rsid w:val="002236EA"/>
    <w:rsid w:val="00231D4F"/>
    <w:rsid w:val="00234A38"/>
    <w:rsid w:val="0024097F"/>
    <w:rsid w:val="002413FF"/>
    <w:rsid w:val="002426E4"/>
    <w:rsid w:val="00243C9C"/>
    <w:rsid w:val="00245748"/>
    <w:rsid w:val="00252C5C"/>
    <w:rsid w:val="002530FD"/>
    <w:rsid w:val="0025431F"/>
    <w:rsid w:val="002602BA"/>
    <w:rsid w:val="00265C6A"/>
    <w:rsid w:val="00276D2E"/>
    <w:rsid w:val="00277039"/>
    <w:rsid w:val="00283BAF"/>
    <w:rsid w:val="00291F9A"/>
    <w:rsid w:val="002930CA"/>
    <w:rsid w:val="00294CDB"/>
    <w:rsid w:val="00297ED7"/>
    <w:rsid w:val="002A0F63"/>
    <w:rsid w:val="002A237B"/>
    <w:rsid w:val="002A313C"/>
    <w:rsid w:val="002A4917"/>
    <w:rsid w:val="002A4F16"/>
    <w:rsid w:val="002A6493"/>
    <w:rsid w:val="002A7F76"/>
    <w:rsid w:val="002B29FC"/>
    <w:rsid w:val="002B4C5F"/>
    <w:rsid w:val="002C59D2"/>
    <w:rsid w:val="002C7300"/>
    <w:rsid w:val="002C781A"/>
    <w:rsid w:val="002D34F1"/>
    <w:rsid w:val="002D4A92"/>
    <w:rsid w:val="002E0215"/>
    <w:rsid w:val="002E06AA"/>
    <w:rsid w:val="002E600A"/>
    <w:rsid w:val="002F2D32"/>
    <w:rsid w:val="002F4198"/>
    <w:rsid w:val="002F41A9"/>
    <w:rsid w:val="003044EA"/>
    <w:rsid w:val="00307944"/>
    <w:rsid w:val="00307991"/>
    <w:rsid w:val="003175A5"/>
    <w:rsid w:val="003207D5"/>
    <w:rsid w:val="00320BAA"/>
    <w:rsid w:val="003219E4"/>
    <w:rsid w:val="00323DF0"/>
    <w:rsid w:val="0034091B"/>
    <w:rsid w:val="00340FD6"/>
    <w:rsid w:val="003429E5"/>
    <w:rsid w:val="003431C1"/>
    <w:rsid w:val="00344CBF"/>
    <w:rsid w:val="0034505A"/>
    <w:rsid w:val="003469E5"/>
    <w:rsid w:val="00347BF3"/>
    <w:rsid w:val="00361073"/>
    <w:rsid w:val="0036479D"/>
    <w:rsid w:val="00370132"/>
    <w:rsid w:val="00373C5A"/>
    <w:rsid w:val="003836E3"/>
    <w:rsid w:val="00387A79"/>
    <w:rsid w:val="00390D9E"/>
    <w:rsid w:val="003956A9"/>
    <w:rsid w:val="003A0F97"/>
    <w:rsid w:val="003A1EBB"/>
    <w:rsid w:val="003A218E"/>
    <w:rsid w:val="003B2E53"/>
    <w:rsid w:val="003B4754"/>
    <w:rsid w:val="003C0072"/>
    <w:rsid w:val="003C4942"/>
    <w:rsid w:val="003C4A73"/>
    <w:rsid w:val="003D2B70"/>
    <w:rsid w:val="003D2E57"/>
    <w:rsid w:val="003E6962"/>
    <w:rsid w:val="003F4566"/>
    <w:rsid w:val="003F4991"/>
    <w:rsid w:val="003F5E77"/>
    <w:rsid w:val="00400A27"/>
    <w:rsid w:val="004019B7"/>
    <w:rsid w:val="00405DAD"/>
    <w:rsid w:val="00406CC5"/>
    <w:rsid w:val="004100E5"/>
    <w:rsid w:val="004107FE"/>
    <w:rsid w:val="00410CAC"/>
    <w:rsid w:val="00411685"/>
    <w:rsid w:val="00412108"/>
    <w:rsid w:val="0041343A"/>
    <w:rsid w:val="004153B0"/>
    <w:rsid w:val="004200DF"/>
    <w:rsid w:val="0043017D"/>
    <w:rsid w:val="0043278C"/>
    <w:rsid w:val="004353D0"/>
    <w:rsid w:val="00437FBF"/>
    <w:rsid w:val="00441DB6"/>
    <w:rsid w:val="00447E80"/>
    <w:rsid w:val="00455BC6"/>
    <w:rsid w:val="00456899"/>
    <w:rsid w:val="004570E9"/>
    <w:rsid w:val="0045781E"/>
    <w:rsid w:val="00461BF0"/>
    <w:rsid w:val="0046209F"/>
    <w:rsid w:val="00464BC3"/>
    <w:rsid w:val="0046592C"/>
    <w:rsid w:val="00465C5E"/>
    <w:rsid w:val="00466DD3"/>
    <w:rsid w:val="00472ED4"/>
    <w:rsid w:val="004748EF"/>
    <w:rsid w:val="004758A9"/>
    <w:rsid w:val="00480D86"/>
    <w:rsid w:val="004815E1"/>
    <w:rsid w:val="00482C53"/>
    <w:rsid w:val="0048392F"/>
    <w:rsid w:val="00484087"/>
    <w:rsid w:val="004851FD"/>
    <w:rsid w:val="00485221"/>
    <w:rsid w:val="00485F98"/>
    <w:rsid w:val="00490E73"/>
    <w:rsid w:val="00491DE8"/>
    <w:rsid w:val="00494B8C"/>
    <w:rsid w:val="00495528"/>
    <w:rsid w:val="004A31AE"/>
    <w:rsid w:val="004A3560"/>
    <w:rsid w:val="004A39B8"/>
    <w:rsid w:val="004B09BE"/>
    <w:rsid w:val="004B26AC"/>
    <w:rsid w:val="004B592E"/>
    <w:rsid w:val="004C2267"/>
    <w:rsid w:val="004C6373"/>
    <w:rsid w:val="004D5BCE"/>
    <w:rsid w:val="004E1B82"/>
    <w:rsid w:val="004F4671"/>
    <w:rsid w:val="004F53EB"/>
    <w:rsid w:val="0050537E"/>
    <w:rsid w:val="00512E0C"/>
    <w:rsid w:val="0052610A"/>
    <w:rsid w:val="0052663F"/>
    <w:rsid w:val="00527E75"/>
    <w:rsid w:val="00533C18"/>
    <w:rsid w:val="00534787"/>
    <w:rsid w:val="0053536E"/>
    <w:rsid w:val="005415E0"/>
    <w:rsid w:val="00542B4C"/>
    <w:rsid w:val="0054372A"/>
    <w:rsid w:val="00550138"/>
    <w:rsid w:val="005542AC"/>
    <w:rsid w:val="00554493"/>
    <w:rsid w:val="00555CF9"/>
    <w:rsid w:val="00556018"/>
    <w:rsid w:val="00557876"/>
    <w:rsid w:val="005600F8"/>
    <w:rsid w:val="0056300C"/>
    <w:rsid w:val="005636DC"/>
    <w:rsid w:val="005666EF"/>
    <w:rsid w:val="00566E44"/>
    <w:rsid w:val="00572814"/>
    <w:rsid w:val="005744F4"/>
    <w:rsid w:val="00577EB2"/>
    <w:rsid w:val="00577F87"/>
    <w:rsid w:val="00583EDC"/>
    <w:rsid w:val="00586C30"/>
    <w:rsid w:val="00595D86"/>
    <w:rsid w:val="00595E50"/>
    <w:rsid w:val="005A7ABE"/>
    <w:rsid w:val="005D16B4"/>
    <w:rsid w:val="005D3FA9"/>
    <w:rsid w:val="005D5067"/>
    <w:rsid w:val="005D78DB"/>
    <w:rsid w:val="005E0EDE"/>
    <w:rsid w:val="005E2B01"/>
    <w:rsid w:val="005E4D13"/>
    <w:rsid w:val="005F33C4"/>
    <w:rsid w:val="005F41B8"/>
    <w:rsid w:val="006038EE"/>
    <w:rsid w:val="006048BD"/>
    <w:rsid w:val="00604D7F"/>
    <w:rsid w:val="00611661"/>
    <w:rsid w:val="006134B8"/>
    <w:rsid w:val="0061790A"/>
    <w:rsid w:val="006212B5"/>
    <w:rsid w:val="006266FD"/>
    <w:rsid w:val="00631EE1"/>
    <w:rsid w:val="00632E56"/>
    <w:rsid w:val="00634167"/>
    <w:rsid w:val="00635785"/>
    <w:rsid w:val="00643F53"/>
    <w:rsid w:val="0065216A"/>
    <w:rsid w:val="0065344E"/>
    <w:rsid w:val="006544A0"/>
    <w:rsid w:val="0066485F"/>
    <w:rsid w:val="00665B2F"/>
    <w:rsid w:val="0067269F"/>
    <w:rsid w:val="00675028"/>
    <w:rsid w:val="006800F3"/>
    <w:rsid w:val="006942AD"/>
    <w:rsid w:val="006A0E01"/>
    <w:rsid w:val="006A14E5"/>
    <w:rsid w:val="006A204F"/>
    <w:rsid w:val="006A2CD4"/>
    <w:rsid w:val="006A7B10"/>
    <w:rsid w:val="006B1377"/>
    <w:rsid w:val="006C3BEA"/>
    <w:rsid w:val="006C4842"/>
    <w:rsid w:val="006C4ED3"/>
    <w:rsid w:val="006D0E12"/>
    <w:rsid w:val="006E56FE"/>
    <w:rsid w:val="006E68D8"/>
    <w:rsid w:val="006E7F24"/>
    <w:rsid w:val="006F139A"/>
    <w:rsid w:val="006F185E"/>
    <w:rsid w:val="006F2B3D"/>
    <w:rsid w:val="006F3CA2"/>
    <w:rsid w:val="006F446F"/>
    <w:rsid w:val="00700731"/>
    <w:rsid w:val="0071434C"/>
    <w:rsid w:val="00722AE0"/>
    <w:rsid w:val="0073452D"/>
    <w:rsid w:val="00741338"/>
    <w:rsid w:val="00745B05"/>
    <w:rsid w:val="00760451"/>
    <w:rsid w:val="00760901"/>
    <w:rsid w:val="00766A36"/>
    <w:rsid w:val="00781075"/>
    <w:rsid w:val="007815FB"/>
    <w:rsid w:val="0078380F"/>
    <w:rsid w:val="00787CF3"/>
    <w:rsid w:val="00791CA4"/>
    <w:rsid w:val="00791F58"/>
    <w:rsid w:val="00792887"/>
    <w:rsid w:val="00794372"/>
    <w:rsid w:val="007A7883"/>
    <w:rsid w:val="007A7E87"/>
    <w:rsid w:val="007B7E9A"/>
    <w:rsid w:val="007C02D0"/>
    <w:rsid w:val="007C3351"/>
    <w:rsid w:val="007C3D06"/>
    <w:rsid w:val="007C3FC3"/>
    <w:rsid w:val="007C598B"/>
    <w:rsid w:val="007C73B1"/>
    <w:rsid w:val="007C7518"/>
    <w:rsid w:val="007D0A88"/>
    <w:rsid w:val="007D6EAC"/>
    <w:rsid w:val="007D7CF3"/>
    <w:rsid w:val="007E12C5"/>
    <w:rsid w:val="007E44D1"/>
    <w:rsid w:val="007E4EE6"/>
    <w:rsid w:val="007F560A"/>
    <w:rsid w:val="007F610C"/>
    <w:rsid w:val="008038BB"/>
    <w:rsid w:val="00803C8A"/>
    <w:rsid w:val="00807666"/>
    <w:rsid w:val="008203D8"/>
    <w:rsid w:val="0082399A"/>
    <w:rsid w:val="008245C4"/>
    <w:rsid w:val="00826523"/>
    <w:rsid w:val="0083575C"/>
    <w:rsid w:val="0083605C"/>
    <w:rsid w:val="00836D6C"/>
    <w:rsid w:val="0084131E"/>
    <w:rsid w:val="0084166D"/>
    <w:rsid w:val="00853AC5"/>
    <w:rsid w:val="00854BB4"/>
    <w:rsid w:val="0085616C"/>
    <w:rsid w:val="00856474"/>
    <w:rsid w:val="00860CD4"/>
    <w:rsid w:val="0086336C"/>
    <w:rsid w:val="008645D3"/>
    <w:rsid w:val="0086760C"/>
    <w:rsid w:val="00874421"/>
    <w:rsid w:val="008804F0"/>
    <w:rsid w:val="008858FE"/>
    <w:rsid w:val="00890AE7"/>
    <w:rsid w:val="008A00C9"/>
    <w:rsid w:val="008A226A"/>
    <w:rsid w:val="008A2B40"/>
    <w:rsid w:val="008A6FBB"/>
    <w:rsid w:val="008B3DE2"/>
    <w:rsid w:val="008B421E"/>
    <w:rsid w:val="008B6267"/>
    <w:rsid w:val="008B7E1E"/>
    <w:rsid w:val="008C2A2A"/>
    <w:rsid w:val="008C2FAE"/>
    <w:rsid w:val="008C4816"/>
    <w:rsid w:val="008C67F3"/>
    <w:rsid w:val="008D4E2B"/>
    <w:rsid w:val="008E53FA"/>
    <w:rsid w:val="008F279B"/>
    <w:rsid w:val="0090077C"/>
    <w:rsid w:val="00906A23"/>
    <w:rsid w:val="00912015"/>
    <w:rsid w:val="00921621"/>
    <w:rsid w:val="0092205F"/>
    <w:rsid w:val="009237A0"/>
    <w:rsid w:val="00927DA0"/>
    <w:rsid w:val="00931BB8"/>
    <w:rsid w:val="00940A6A"/>
    <w:rsid w:val="00941367"/>
    <w:rsid w:val="00942659"/>
    <w:rsid w:val="00943ACE"/>
    <w:rsid w:val="00950992"/>
    <w:rsid w:val="00951C0F"/>
    <w:rsid w:val="00954AFE"/>
    <w:rsid w:val="00955E28"/>
    <w:rsid w:val="009647D1"/>
    <w:rsid w:val="00964AF5"/>
    <w:rsid w:val="00970FC5"/>
    <w:rsid w:val="00976C6E"/>
    <w:rsid w:val="009772B4"/>
    <w:rsid w:val="00981385"/>
    <w:rsid w:val="0098301D"/>
    <w:rsid w:val="00983099"/>
    <w:rsid w:val="00983612"/>
    <w:rsid w:val="0098455E"/>
    <w:rsid w:val="00992E76"/>
    <w:rsid w:val="009964DD"/>
    <w:rsid w:val="009A242E"/>
    <w:rsid w:val="009A7058"/>
    <w:rsid w:val="009B2EAF"/>
    <w:rsid w:val="009B74C4"/>
    <w:rsid w:val="009C25E2"/>
    <w:rsid w:val="009C7071"/>
    <w:rsid w:val="009D1DC6"/>
    <w:rsid w:val="009D293D"/>
    <w:rsid w:val="009E5E6C"/>
    <w:rsid w:val="009E7B22"/>
    <w:rsid w:val="009F02DB"/>
    <w:rsid w:val="009F6608"/>
    <w:rsid w:val="009F7227"/>
    <w:rsid w:val="009F7A35"/>
    <w:rsid w:val="00A00073"/>
    <w:rsid w:val="00A04B97"/>
    <w:rsid w:val="00A04F7C"/>
    <w:rsid w:val="00A17B00"/>
    <w:rsid w:val="00A2075F"/>
    <w:rsid w:val="00A23091"/>
    <w:rsid w:val="00A24585"/>
    <w:rsid w:val="00A24EB3"/>
    <w:rsid w:val="00A304E7"/>
    <w:rsid w:val="00A314C1"/>
    <w:rsid w:val="00A401D3"/>
    <w:rsid w:val="00A404A2"/>
    <w:rsid w:val="00A40DA5"/>
    <w:rsid w:val="00A43D9C"/>
    <w:rsid w:val="00A45C17"/>
    <w:rsid w:val="00A513DC"/>
    <w:rsid w:val="00A562AD"/>
    <w:rsid w:val="00A60A84"/>
    <w:rsid w:val="00A64087"/>
    <w:rsid w:val="00A649FE"/>
    <w:rsid w:val="00A65F47"/>
    <w:rsid w:val="00A71FE3"/>
    <w:rsid w:val="00A74422"/>
    <w:rsid w:val="00A903A0"/>
    <w:rsid w:val="00A9280C"/>
    <w:rsid w:val="00A9380B"/>
    <w:rsid w:val="00A9412D"/>
    <w:rsid w:val="00A963C5"/>
    <w:rsid w:val="00A966E2"/>
    <w:rsid w:val="00A973AE"/>
    <w:rsid w:val="00A97FDF"/>
    <w:rsid w:val="00AA3D40"/>
    <w:rsid w:val="00AA5C22"/>
    <w:rsid w:val="00AA5F7A"/>
    <w:rsid w:val="00AB0937"/>
    <w:rsid w:val="00AB299B"/>
    <w:rsid w:val="00AB32E6"/>
    <w:rsid w:val="00AB38F1"/>
    <w:rsid w:val="00AB44C0"/>
    <w:rsid w:val="00AB4795"/>
    <w:rsid w:val="00AC7ADC"/>
    <w:rsid w:val="00AD09B7"/>
    <w:rsid w:val="00AD0B7F"/>
    <w:rsid w:val="00AD1D33"/>
    <w:rsid w:val="00AD229E"/>
    <w:rsid w:val="00AD6140"/>
    <w:rsid w:val="00AE022C"/>
    <w:rsid w:val="00AE39EA"/>
    <w:rsid w:val="00AE498F"/>
    <w:rsid w:val="00AE666E"/>
    <w:rsid w:val="00AF0F3A"/>
    <w:rsid w:val="00AF35EE"/>
    <w:rsid w:val="00AF5795"/>
    <w:rsid w:val="00B03E3E"/>
    <w:rsid w:val="00B129CA"/>
    <w:rsid w:val="00B22139"/>
    <w:rsid w:val="00B24EB2"/>
    <w:rsid w:val="00B31E66"/>
    <w:rsid w:val="00B3499B"/>
    <w:rsid w:val="00B41E77"/>
    <w:rsid w:val="00B44E4F"/>
    <w:rsid w:val="00B44E98"/>
    <w:rsid w:val="00B45D2C"/>
    <w:rsid w:val="00B54288"/>
    <w:rsid w:val="00B57814"/>
    <w:rsid w:val="00B65DBF"/>
    <w:rsid w:val="00B72503"/>
    <w:rsid w:val="00B72715"/>
    <w:rsid w:val="00B760E7"/>
    <w:rsid w:val="00B805E9"/>
    <w:rsid w:val="00B85171"/>
    <w:rsid w:val="00B86E49"/>
    <w:rsid w:val="00B901F7"/>
    <w:rsid w:val="00B90AA4"/>
    <w:rsid w:val="00B96693"/>
    <w:rsid w:val="00BA1BB8"/>
    <w:rsid w:val="00BA43E4"/>
    <w:rsid w:val="00BA6633"/>
    <w:rsid w:val="00BB1495"/>
    <w:rsid w:val="00BB2FE9"/>
    <w:rsid w:val="00BB4A06"/>
    <w:rsid w:val="00BB4E58"/>
    <w:rsid w:val="00BC3DC6"/>
    <w:rsid w:val="00BD49E8"/>
    <w:rsid w:val="00BD75A7"/>
    <w:rsid w:val="00BE4D9C"/>
    <w:rsid w:val="00BF0920"/>
    <w:rsid w:val="00BF1D45"/>
    <w:rsid w:val="00BF3163"/>
    <w:rsid w:val="00C15A63"/>
    <w:rsid w:val="00C2046B"/>
    <w:rsid w:val="00C21552"/>
    <w:rsid w:val="00C21A90"/>
    <w:rsid w:val="00C22C27"/>
    <w:rsid w:val="00C25FBE"/>
    <w:rsid w:val="00C326A0"/>
    <w:rsid w:val="00C42FA7"/>
    <w:rsid w:val="00C50E5A"/>
    <w:rsid w:val="00C51142"/>
    <w:rsid w:val="00C537EE"/>
    <w:rsid w:val="00C54B87"/>
    <w:rsid w:val="00C57A53"/>
    <w:rsid w:val="00C62289"/>
    <w:rsid w:val="00C63CB5"/>
    <w:rsid w:val="00C654DA"/>
    <w:rsid w:val="00C66648"/>
    <w:rsid w:val="00C72D5D"/>
    <w:rsid w:val="00C73645"/>
    <w:rsid w:val="00C739A9"/>
    <w:rsid w:val="00C73F83"/>
    <w:rsid w:val="00C753D6"/>
    <w:rsid w:val="00C81C79"/>
    <w:rsid w:val="00C92ACD"/>
    <w:rsid w:val="00C94A39"/>
    <w:rsid w:val="00CA24A3"/>
    <w:rsid w:val="00CA4BE6"/>
    <w:rsid w:val="00CB2CE2"/>
    <w:rsid w:val="00CB651E"/>
    <w:rsid w:val="00CB689F"/>
    <w:rsid w:val="00CB7477"/>
    <w:rsid w:val="00CD0DEB"/>
    <w:rsid w:val="00CD599D"/>
    <w:rsid w:val="00CD703E"/>
    <w:rsid w:val="00CE071B"/>
    <w:rsid w:val="00CE14FA"/>
    <w:rsid w:val="00CE1954"/>
    <w:rsid w:val="00CE3597"/>
    <w:rsid w:val="00CE452A"/>
    <w:rsid w:val="00CF24C8"/>
    <w:rsid w:val="00D11594"/>
    <w:rsid w:val="00D12332"/>
    <w:rsid w:val="00D14336"/>
    <w:rsid w:val="00D20AE4"/>
    <w:rsid w:val="00D24E73"/>
    <w:rsid w:val="00D256CE"/>
    <w:rsid w:val="00D2713B"/>
    <w:rsid w:val="00D34834"/>
    <w:rsid w:val="00D35439"/>
    <w:rsid w:val="00D36983"/>
    <w:rsid w:val="00D37EE0"/>
    <w:rsid w:val="00D46627"/>
    <w:rsid w:val="00D545A5"/>
    <w:rsid w:val="00D545B4"/>
    <w:rsid w:val="00D5538D"/>
    <w:rsid w:val="00D628B4"/>
    <w:rsid w:val="00D64C63"/>
    <w:rsid w:val="00D6669D"/>
    <w:rsid w:val="00D66CCC"/>
    <w:rsid w:val="00D674A4"/>
    <w:rsid w:val="00D744C3"/>
    <w:rsid w:val="00D75CF8"/>
    <w:rsid w:val="00D816A2"/>
    <w:rsid w:val="00D8275A"/>
    <w:rsid w:val="00D83BF2"/>
    <w:rsid w:val="00D862DF"/>
    <w:rsid w:val="00D907FA"/>
    <w:rsid w:val="00DA363F"/>
    <w:rsid w:val="00DA5518"/>
    <w:rsid w:val="00DA6362"/>
    <w:rsid w:val="00DA7D08"/>
    <w:rsid w:val="00DB111C"/>
    <w:rsid w:val="00DB2F28"/>
    <w:rsid w:val="00DB31B1"/>
    <w:rsid w:val="00DB429D"/>
    <w:rsid w:val="00DB501E"/>
    <w:rsid w:val="00DB760E"/>
    <w:rsid w:val="00DB7E53"/>
    <w:rsid w:val="00DC157A"/>
    <w:rsid w:val="00DC1AF9"/>
    <w:rsid w:val="00DC20E1"/>
    <w:rsid w:val="00DC77EB"/>
    <w:rsid w:val="00DD06A8"/>
    <w:rsid w:val="00DD1B59"/>
    <w:rsid w:val="00DD3019"/>
    <w:rsid w:val="00DD358C"/>
    <w:rsid w:val="00DD4F21"/>
    <w:rsid w:val="00DE25FB"/>
    <w:rsid w:val="00DF28B6"/>
    <w:rsid w:val="00DF2E76"/>
    <w:rsid w:val="00DF59D2"/>
    <w:rsid w:val="00DF5BCB"/>
    <w:rsid w:val="00E012FD"/>
    <w:rsid w:val="00E01B2A"/>
    <w:rsid w:val="00E057B7"/>
    <w:rsid w:val="00E11369"/>
    <w:rsid w:val="00E1365C"/>
    <w:rsid w:val="00E13B1D"/>
    <w:rsid w:val="00E2095E"/>
    <w:rsid w:val="00E20B81"/>
    <w:rsid w:val="00E250F2"/>
    <w:rsid w:val="00E274A1"/>
    <w:rsid w:val="00E27E2E"/>
    <w:rsid w:val="00E3121E"/>
    <w:rsid w:val="00E329A9"/>
    <w:rsid w:val="00E339DC"/>
    <w:rsid w:val="00E34387"/>
    <w:rsid w:val="00E40467"/>
    <w:rsid w:val="00E4293F"/>
    <w:rsid w:val="00E43C6E"/>
    <w:rsid w:val="00E43E99"/>
    <w:rsid w:val="00E566DE"/>
    <w:rsid w:val="00E644BD"/>
    <w:rsid w:val="00E66358"/>
    <w:rsid w:val="00E71463"/>
    <w:rsid w:val="00E7416B"/>
    <w:rsid w:val="00E77124"/>
    <w:rsid w:val="00E81D1D"/>
    <w:rsid w:val="00E82821"/>
    <w:rsid w:val="00E82F0A"/>
    <w:rsid w:val="00E90338"/>
    <w:rsid w:val="00EA2F81"/>
    <w:rsid w:val="00EA53A1"/>
    <w:rsid w:val="00EB24BB"/>
    <w:rsid w:val="00EB7AD4"/>
    <w:rsid w:val="00EC08D1"/>
    <w:rsid w:val="00EC1DFF"/>
    <w:rsid w:val="00ED038D"/>
    <w:rsid w:val="00ED1CB0"/>
    <w:rsid w:val="00ED5949"/>
    <w:rsid w:val="00ED6478"/>
    <w:rsid w:val="00EE46E9"/>
    <w:rsid w:val="00EE5FE8"/>
    <w:rsid w:val="00F02DD3"/>
    <w:rsid w:val="00F10604"/>
    <w:rsid w:val="00F21010"/>
    <w:rsid w:val="00F2487F"/>
    <w:rsid w:val="00F26053"/>
    <w:rsid w:val="00F32077"/>
    <w:rsid w:val="00F333B8"/>
    <w:rsid w:val="00F3552B"/>
    <w:rsid w:val="00F36425"/>
    <w:rsid w:val="00F417A8"/>
    <w:rsid w:val="00F43FD4"/>
    <w:rsid w:val="00F5050C"/>
    <w:rsid w:val="00F51852"/>
    <w:rsid w:val="00F52B24"/>
    <w:rsid w:val="00F55C7D"/>
    <w:rsid w:val="00F56426"/>
    <w:rsid w:val="00F666C1"/>
    <w:rsid w:val="00F675EC"/>
    <w:rsid w:val="00F701E9"/>
    <w:rsid w:val="00F70AC7"/>
    <w:rsid w:val="00F771D3"/>
    <w:rsid w:val="00F901DB"/>
    <w:rsid w:val="00F95337"/>
    <w:rsid w:val="00FA0D2D"/>
    <w:rsid w:val="00FA5792"/>
    <w:rsid w:val="00FA5EB1"/>
    <w:rsid w:val="00FA7673"/>
    <w:rsid w:val="00FA7708"/>
    <w:rsid w:val="00FA77FB"/>
    <w:rsid w:val="00FB039E"/>
    <w:rsid w:val="00FB18EF"/>
    <w:rsid w:val="00FB1CF3"/>
    <w:rsid w:val="00FB4888"/>
    <w:rsid w:val="00FB51DC"/>
    <w:rsid w:val="00FC13B9"/>
    <w:rsid w:val="00FC2CB6"/>
    <w:rsid w:val="00FC36C3"/>
    <w:rsid w:val="00FC389C"/>
    <w:rsid w:val="00FC5AA0"/>
    <w:rsid w:val="00FC6E0B"/>
    <w:rsid w:val="00FD215E"/>
    <w:rsid w:val="00FD5625"/>
    <w:rsid w:val="00FD62C8"/>
    <w:rsid w:val="00FE0FF6"/>
    <w:rsid w:val="00FE29B7"/>
    <w:rsid w:val="00FF3074"/>
    <w:rsid w:val="00FF4728"/>
    <w:rsid w:val="00FF4FFC"/>
    <w:rsid w:val="00FF60AB"/>
    <w:rsid w:val="00FF7F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A6F3885"/>
  <w15:docId w15:val="{8B664939-04FE-4F37-B71D-CBEBC385D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E77"/>
    <w:pPr>
      <w:overflowPunct w:val="0"/>
      <w:autoSpaceDE w:val="0"/>
      <w:autoSpaceDN w:val="0"/>
      <w:adjustRightInd w:val="0"/>
      <w:spacing w:after="180" w:line="240" w:lineRule="auto"/>
    </w:pPr>
    <w:rPr>
      <w:rFonts w:ascii="Times New Roman" w:hAnsi="Times New Roman" w:cs="Times New Roman"/>
      <w:sz w:val="20"/>
      <w:szCs w:val="20"/>
    </w:rPr>
  </w:style>
  <w:style w:type="paragraph" w:styleId="Heading1">
    <w:name w:val="heading 1"/>
    <w:aliases w:val="H1,h1,Heading 1 3GPP"/>
    <w:basedOn w:val="Header"/>
    <w:next w:val="Normal"/>
    <w:link w:val="Heading1Char"/>
    <w:autoRedefine/>
    <w:uiPriority w:val="9"/>
    <w:qFormat/>
    <w:rsid w:val="003F5E77"/>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3F5E7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3F5E77"/>
    <w:pPr>
      <w:numPr>
        <w:ilvl w:val="2"/>
      </w:numPr>
      <w:spacing w:before="120"/>
      <w:outlineLvl w:val="2"/>
    </w:pPr>
    <w:rPr>
      <w:sz w:val="28"/>
    </w:rPr>
  </w:style>
  <w:style w:type="paragraph" w:styleId="Heading4">
    <w:name w:val="heading 4"/>
    <w:basedOn w:val="Normal"/>
    <w:next w:val="Normal"/>
    <w:link w:val="Heading4Char"/>
    <w:uiPriority w:val="9"/>
    <w:unhideWhenUsed/>
    <w:qFormat/>
    <w:rsid w:val="003F5E77"/>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3F5E77"/>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3F5E77"/>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3F5E77"/>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3F5E77"/>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3F5E7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
    <w:rsid w:val="003F5E77"/>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3F5E77"/>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uiPriority w:val="9"/>
    <w:rsid w:val="003F5E77"/>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3F5E77"/>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3F5E77"/>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3F5E77"/>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3F5E7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3F5E77"/>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3F5E77"/>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unhideWhenUsed/>
    <w:rsid w:val="003F5E77"/>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F5E77"/>
    <w:rPr>
      <w:rFonts w:ascii="Arial" w:eastAsia="SimSun" w:hAnsi="Arial" w:cs="Times New Roman"/>
      <w:b/>
      <w:noProof/>
      <w:sz w:val="18"/>
      <w:szCs w:val="20"/>
    </w:rPr>
  </w:style>
  <w:style w:type="paragraph" w:customStyle="1" w:styleId="CRCoverPage">
    <w:name w:val="CR Cover Page"/>
    <w:rsid w:val="003F5E77"/>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3F5E77"/>
    <w:pPr>
      <w:numPr>
        <w:numId w:val="2"/>
      </w:numPr>
      <w:jc w:val="both"/>
    </w:pPr>
    <w:rPr>
      <w:lang w:eastAsia="x-none"/>
    </w:rPr>
  </w:style>
  <w:style w:type="character" w:customStyle="1" w:styleId="Recommend-1Char">
    <w:name w:val="Recommend-1 Char"/>
    <w:link w:val="Recommend-1"/>
    <w:rsid w:val="003F5E77"/>
    <w:rPr>
      <w:rFonts w:ascii="Times New Roman" w:eastAsia="SimSun" w:hAnsi="Times New Roman" w:cs="Times New Roman"/>
      <w:sz w:val="20"/>
      <w:szCs w:val="20"/>
      <w:lang w:eastAsia="x-none"/>
    </w:rPr>
  </w:style>
  <w:style w:type="paragraph" w:customStyle="1" w:styleId="Heading3Style">
    <w:name w:val="Heading 3 Style"/>
    <w:basedOn w:val="Heading3"/>
    <w:link w:val="Heading3StyleChar"/>
    <w:qFormat/>
    <w:rsid w:val="003F5E77"/>
    <w:pPr>
      <w:ind w:left="720"/>
    </w:pPr>
  </w:style>
  <w:style w:type="character" w:customStyle="1" w:styleId="Heading3StyleChar">
    <w:name w:val="Heading 3 Style Char"/>
    <w:link w:val="Heading3Style"/>
    <w:rsid w:val="003F5E77"/>
    <w:rPr>
      <w:rFonts w:ascii="Arial" w:eastAsia="Arial" w:hAnsi="Arial" w:cs="Times New Roman"/>
      <w:noProof/>
      <w:sz w:val="28"/>
      <w:szCs w:val="20"/>
      <w:lang w:val="en-GB" w:eastAsia="x-none"/>
    </w:rPr>
  </w:style>
  <w:style w:type="paragraph" w:styleId="TOC1">
    <w:name w:val="toc 1"/>
    <w:basedOn w:val="Normal"/>
    <w:next w:val="Normal"/>
    <w:autoRedefine/>
    <w:uiPriority w:val="39"/>
    <w:unhideWhenUsed/>
    <w:rsid w:val="003F5E77"/>
    <w:pPr>
      <w:spacing w:after="100"/>
    </w:pPr>
  </w:style>
  <w:style w:type="paragraph" w:customStyle="1" w:styleId="Doc-text2">
    <w:name w:val="Doc-text2"/>
    <w:basedOn w:val="Normal"/>
    <w:link w:val="Doc-text2Char"/>
    <w:qFormat/>
    <w:rsid w:val="003F5E7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3F5E77"/>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qFormat/>
    <w:rsid w:val="003F5E77"/>
    <w:pPr>
      <w:numPr>
        <w:numId w:val="4"/>
      </w:numPr>
      <w:jc w:val="both"/>
    </w:pPr>
    <w:rPr>
      <w:lang w:eastAsia="x-none"/>
    </w:rPr>
  </w:style>
  <w:style w:type="character" w:customStyle="1" w:styleId="ObservationstyleChar">
    <w:name w:val="Observation style Char"/>
    <w:link w:val="Observationstyle"/>
    <w:rsid w:val="003F5E77"/>
    <w:rPr>
      <w:rFonts w:ascii="Times New Roman" w:eastAsia="SimSun" w:hAnsi="Times New Roman" w:cs="Times New Roman"/>
      <w:sz w:val="20"/>
      <w:szCs w:val="20"/>
      <w:lang w:eastAsia="x-none"/>
    </w:rPr>
  </w:style>
  <w:style w:type="paragraph" w:customStyle="1" w:styleId="Agreement">
    <w:name w:val="Agreement"/>
    <w:basedOn w:val="Normal"/>
    <w:next w:val="Doc-text2"/>
    <w:rsid w:val="003F5E77"/>
    <w:pPr>
      <w:numPr>
        <w:numId w:val="3"/>
      </w:numPr>
      <w:overflowPunct/>
      <w:autoSpaceDE/>
      <w:autoSpaceDN/>
      <w:adjustRightInd/>
      <w:spacing w:before="60" w:after="0"/>
    </w:pPr>
    <w:rPr>
      <w:rFonts w:ascii="Arial" w:eastAsia="MS Mincho" w:hAnsi="Arial"/>
      <w:b/>
      <w:szCs w:val="24"/>
      <w:lang w:val="en-GB" w:eastAsia="en-GB"/>
    </w:rPr>
  </w:style>
  <w:style w:type="paragraph" w:styleId="Caption">
    <w:name w:val="caption"/>
    <w:basedOn w:val="Normal"/>
    <w:next w:val="Normal"/>
    <w:uiPriority w:val="35"/>
    <w:unhideWhenUsed/>
    <w:qFormat/>
    <w:rsid w:val="0067502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2A7F76"/>
    <w:rPr>
      <w:sz w:val="16"/>
      <w:szCs w:val="16"/>
    </w:rPr>
  </w:style>
  <w:style w:type="paragraph" w:styleId="CommentText">
    <w:name w:val="annotation text"/>
    <w:basedOn w:val="Normal"/>
    <w:link w:val="CommentTextChar"/>
    <w:uiPriority w:val="99"/>
    <w:semiHidden/>
    <w:unhideWhenUsed/>
    <w:rsid w:val="002A7F76"/>
  </w:style>
  <w:style w:type="character" w:customStyle="1" w:styleId="CommentTextChar">
    <w:name w:val="Comment Text Char"/>
    <w:basedOn w:val="DefaultParagraphFont"/>
    <w:link w:val="CommentText"/>
    <w:uiPriority w:val="99"/>
    <w:semiHidden/>
    <w:rsid w:val="002A7F76"/>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7F76"/>
    <w:rPr>
      <w:b/>
      <w:bCs/>
    </w:rPr>
  </w:style>
  <w:style w:type="character" w:customStyle="1" w:styleId="CommentSubjectChar">
    <w:name w:val="Comment Subject Char"/>
    <w:basedOn w:val="CommentTextChar"/>
    <w:link w:val="CommentSubject"/>
    <w:uiPriority w:val="99"/>
    <w:semiHidden/>
    <w:rsid w:val="002A7F76"/>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A7F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F76"/>
    <w:rPr>
      <w:rFonts w:ascii="Segoe UI" w:eastAsia="SimSun" w:hAnsi="Segoe UI" w:cs="Segoe UI"/>
      <w:sz w:val="18"/>
      <w:szCs w:val="18"/>
    </w:rPr>
  </w:style>
  <w:style w:type="paragraph" w:styleId="ListParagraph">
    <w:name w:val="List Paragraph"/>
    <w:aliases w:val="- Bullets,列出段落,Lista1,?? ??,?????,????"/>
    <w:basedOn w:val="Normal"/>
    <w:link w:val="ListParagraphChar"/>
    <w:uiPriority w:val="34"/>
    <w:qFormat/>
    <w:rsid w:val="003836E3"/>
    <w:pPr>
      <w:ind w:left="720"/>
      <w:contextualSpacing/>
    </w:pPr>
  </w:style>
  <w:style w:type="paragraph" w:styleId="Revision">
    <w:name w:val="Revision"/>
    <w:hidden/>
    <w:uiPriority w:val="99"/>
    <w:semiHidden/>
    <w:rsid w:val="00485F98"/>
    <w:pPr>
      <w:spacing w:after="0" w:line="240" w:lineRule="auto"/>
    </w:pPr>
    <w:rPr>
      <w:rFonts w:ascii="Times New Roman" w:hAnsi="Times New Roman" w:cs="Times New Roman"/>
      <w:sz w:val="20"/>
      <w:szCs w:val="20"/>
    </w:rPr>
  </w:style>
  <w:style w:type="table" w:styleId="TableGrid">
    <w:name w:val="Table Grid"/>
    <w:basedOn w:val="TableNormal"/>
    <w:uiPriority w:val="39"/>
    <w:rsid w:val="002A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0B3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0B328A"/>
    <w:rPr>
      <w:rFonts w:ascii="Courier New" w:eastAsia="Times New Roman" w:hAnsi="Courier New" w:cs="Times New Roman"/>
      <w:noProof/>
      <w:sz w:val="16"/>
      <w:szCs w:val="20"/>
      <w:lang w:val="en-GB"/>
    </w:rPr>
  </w:style>
  <w:style w:type="character" w:customStyle="1" w:styleId="ListParagraphChar">
    <w:name w:val="List Paragraph Char"/>
    <w:aliases w:val="- Bullets Char,列出段落 Char,Lista1 Char,?? ?? Char,????? Char,???? Char"/>
    <w:link w:val="ListParagraph"/>
    <w:uiPriority w:val="34"/>
    <w:qFormat/>
    <w:locked/>
    <w:rsid w:val="003C0072"/>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530">
      <w:bodyDiv w:val="1"/>
      <w:marLeft w:val="0"/>
      <w:marRight w:val="0"/>
      <w:marTop w:val="0"/>
      <w:marBottom w:val="0"/>
      <w:divBdr>
        <w:top w:val="none" w:sz="0" w:space="0" w:color="auto"/>
        <w:left w:val="none" w:sz="0" w:space="0" w:color="auto"/>
        <w:bottom w:val="none" w:sz="0" w:space="0" w:color="auto"/>
        <w:right w:val="none" w:sz="0" w:space="0" w:color="auto"/>
      </w:divBdr>
    </w:div>
    <w:div w:id="438912412">
      <w:bodyDiv w:val="1"/>
      <w:marLeft w:val="0"/>
      <w:marRight w:val="0"/>
      <w:marTop w:val="0"/>
      <w:marBottom w:val="0"/>
      <w:divBdr>
        <w:top w:val="none" w:sz="0" w:space="0" w:color="auto"/>
        <w:left w:val="none" w:sz="0" w:space="0" w:color="auto"/>
        <w:bottom w:val="none" w:sz="0" w:space="0" w:color="auto"/>
        <w:right w:val="none" w:sz="0" w:space="0" w:color="auto"/>
      </w:divBdr>
    </w:div>
    <w:div w:id="1033654238">
      <w:bodyDiv w:val="1"/>
      <w:marLeft w:val="0"/>
      <w:marRight w:val="0"/>
      <w:marTop w:val="0"/>
      <w:marBottom w:val="0"/>
      <w:divBdr>
        <w:top w:val="none" w:sz="0" w:space="0" w:color="auto"/>
        <w:left w:val="none" w:sz="0" w:space="0" w:color="auto"/>
        <w:bottom w:val="none" w:sz="0" w:space="0" w:color="auto"/>
        <w:right w:val="none" w:sz="0" w:space="0" w:color="auto"/>
      </w:divBdr>
    </w:div>
    <w:div w:id="178090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4.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4BA35-5D8A-4488-87C5-42BB9E0D961D}">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AD891707-040E-4C62-96DC-262559AC9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AD38732-3D1D-464D-8D74-531308A30FA4}">
  <ds:schemaRefs>
    <ds:schemaRef ds:uri="http://schemas.microsoft.com/sharepoint/v3/contenttype/forms"/>
  </ds:schemaRefs>
</ds:datastoreItem>
</file>

<file path=customXml/itemProps4.xml><?xml version="1.0" encoding="utf-8"?>
<ds:datastoreItem xmlns:ds="http://schemas.openxmlformats.org/officeDocument/2006/customXml" ds:itemID="{96C64681-D66A-40F0-A1D2-95571561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2684</Words>
  <Characters>12473</Characters>
  <Application>Microsoft Office Word</Application>
  <DocSecurity>0</DocSecurity>
  <Lines>183</Lines>
  <Paragraphs>74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dc:description/>
  <cp:lastModifiedBy>Intel-Bharat</cp:lastModifiedBy>
  <cp:revision>7</cp:revision>
  <dcterms:created xsi:type="dcterms:W3CDTF">2018-04-05T22:03:00Z</dcterms:created>
  <dcterms:modified xsi:type="dcterms:W3CDTF">2018-04-06T00:09:00Z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5488c660-a305-4ce8-be4d-3323339c7ac2</vt:lpwstr>
  </property>
  <property fmtid="{D5CDD505-2E9C-101B-9397-08002B2CF9AE}" pid="4" name="CTP_BU">
    <vt:lpwstr>NEXT GEN AND STANDARDS GROUP</vt:lpwstr>
  </property>
  <property fmtid="{D5CDD505-2E9C-101B-9397-08002B2CF9AE}" pid="5" name="CTP_TimeStamp">
    <vt:lpwstr>2018-04-06 00:09:45Z</vt:lpwstr>
  </property>
  <property fmtid="{D5CDD505-2E9C-101B-9397-08002B2CF9AE}" pid="6" name="CTPClassification">
    <vt:lpwstr>CTP_IC</vt:lpwstr>
  </property>
</Properties>
</file>